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84" w:rsidRPr="00C41684" w:rsidRDefault="00C41684" w:rsidP="00C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684" w:rsidRPr="00C41684" w:rsidRDefault="00C41684" w:rsidP="00C4168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C4168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7FF7B1" wp14:editId="494E45A0">
                <wp:simplePos x="0" y="0"/>
                <wp:positionH relativeFrom="page">
                  <wp:posOffset>469900</wp:posOffset>
                </wp:positionH>
                <wp:positionV relativeFrom="page">
                  <wp:posOffset>2469515</wp:posOffset>
                </wp:positionV>
                <wp:extent cx="6906895" cy="0"/>
                <wp:effectExtent l="22225" t="21590" r="24130" b="260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06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7pt;margin-top:194.45pt;width:54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" filled="t" strokeweight="2.6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41684" w:rsidRPr="00C41684" w:rsidRDefault="00C41684" w:rsidP="00C41684">
      <w:pPr>
        <w:framePr w:wrap="none" w:vAnchor="page" w:hAnchor="page" w:x="4759" w:y="108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C41684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5AD1DC92" wp14:editId="4007B7E3">
            <wp:extent cx="1828800" cy="1562100"/>
            <wp:effectExtent l="0" t="0" r="0" b="0"/>
            <wp:docPr id="1" name="Рисунок 1" descr="D:\УКГ\Кашинский район\Верхнетроицко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КГ\Кашинский район\Верхнетроицкое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84" w:rsidRPr="00C41684" w:rsidRDefault="00C41684" w:rsidP="00C41684">
      <w:pPr>
        <w:framePr w:w="9110" w:h="1546" w:hRule="exact" w:wrap="none" w:vAnchor="page" w:hAnchor="page" w:x="1653" w:y="3963"/>
        <w:widowControl w:val="0"/>
        <w:spacing w:after="0" w:line="370" w:lineRule="exact"/>
        <w:ind w:left="20"/>
        <w:jc w:val="center"/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</w:pPr>
      <w:r w:rsidRPr="00C41684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ООО «ГрадЗемПроект» т. (4822) 41-86-16</w:t>
      </w:r>
    </w:p>
    <w:p w:rsidR="00C41684" w:rsidRPr="00C41684" w:rsidRDefault="00965BA9" w:rsidP="00C41684">
      <w:pPr>
        <w:framePr w:w="9110" w:h="1546" w:hRule="exact" w:wrap="none" w:vAnchor="page" w:hAnchor="page" w:x="1653" w:y="3963"/>
        <w:widowControl w:val="0"/>
        <w:spacing w:after="0" w:line="370" w:lineRule="exact"/>
        <w:ind w:left="20"/>
        <w:jc w:val="center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hyperlink r:id="rId10" w:history="1">
        <w:r w:rsidR="00C41684" w:rsidRPr="00C41684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www</w:t>
        </w:r>
        <w:r w:rsidR="00C41684" w:rsidRPr="00320FD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 xml:space="preserve"> </w:t>
        </w:r>
        <w:r w:rsidR="00C41684" w:rsidRPr="00C41684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gradzem</w:t>
        </w:r>
        <w:r w:rsidR="00C41684" w:rsidRPr="00320FD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 xml:space="preserve"> </w:t>
        </w:r>
        <w:r w:rsidR="00C41684" w:rsidRPr="00C41684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ru</w:t>
        </w:r>
        <w:r w:rsidR="00C41684" w:rsidRPr="00320FD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 xml:space="preserve"> </w:t>
        </w:r>
        <w:r w:rsidR="00C41684" w:rsidRPr="00C41684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info</w:t>
        </w:r>
        <w:r w:rsidR="00C41684" w:rsidRPr="00320FD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@</w:t>
        </w:r>
        <w:r w:rsidR="00C41684" w:rsidRPr="00C41684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gradzem</w:t>
        </w:r>
        <w:r w:rsidR="00C41684" w:rsidRPr="00320FD2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.</w:t>
        </w:r>
        <w:r w:rsidR="00C41684" w:rsidRPr="00C41684">
          <w:rPr>
            <w:rFonts w:ascii="Tahoma" w:eastAsia="Tahoma" w:hAnsi="Tahoma" w:cs="Tahoma"/>
            <w:color w:val="000080"/>
            <w:sz w:val="26"/>
            <w:szCs w:val="26"/>
            <w:u w:val="single"/>
            <w:lang w:val="en-US" w:eastAsia="ru-RU" w:bidi="ru-RU"/>
          </w:rPr>
          <w:t>ru</w:t>
        </w:r>
      </w:hyperlink>
      <w:r w:rsidR="00C41684" w:rsidRPr="00320FD2">
        <w:rPr>
          <w:rFonts w:ascii="Tahoma" w:eastAsia="Tahoma" w:hAnsi="Tahoma" w:cs="Tahoma"/>
          <w:color w:val="000000"/>
          <w:sz w:val="26"/>
          <w:szCs w:val="26"/>
          <w:u w:val="single"/>
          <w:lang w:val="en-US" w:bidi="en-US"/>
        </w:rPr>
        <w:br/>
      </w:r>
      <w:r w:rsidR="00C41684" w:rsidRPr="00C41684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>A</w:t>
      </w:r>
      <w:r w:rsidR="00C41684" w:rsidRPr="00C41684">
        <w:rPr>
          <w:rFonts w:ascii="Tahoma" w:eastAsia="Tahoma" w:hAnsi="Tahoma" w:cs="Tahoma"/>
          <w:color w:val="000000"/>
          <w:sz w:val="26"/>
          <w:szCs w:val="26"/>
          <w:lang w:bidi="en-US"/>
        </w:rPr>
        <w:t>д</w:t>
      </w:r>
      <w:proofErr w:type="spellStart"/>
      <w:r w:rsidR="00C41684" w:rsidRPr="00C41684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>pec</w:t>
      </w:r>
      <w:proofErr w:type="spellEnd"/>
      <w:r w:rsidR="00C41684" w:rsidRPr="00320FD2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 xml:space="preserve">: 170002, </w:t>
      </w:r>
      <w:r w:rsidR="00C41684" w:rsidRPr="00C41684">
        <w:rPr>
          <w:rFonts w:ascii="Tahoma" w:eastAsia="Tahoma" w:hAnsi="Tahoma" w:cs="Tahoma"/>
          <w:color w:val="000000"/>
          <w:sz w:val="26"/>
          <w:szCs w:val="26"/>
          <w:lang w:bidi="en-US"/>
        </w:rPr>
        <w:t>г</w:t>
      </w:r>
      <w:r w:rsidR="00C41684" w:rsidRPr="00320FD2">
        <w:rPr>
          <w:rFonts w:ascii="Tahoma" w:eastAsia="Tahoma" w:hAnsi="Tahoma" w:cs="Tahoma"/>
          <w:color w:val="000000"/>
          <w:sz w:val="26"/>
          <w:szCs w:val="26"/>
          <w:lang w:val="en-US" w:bidi="en-US"/>
        </w:rPr>
        <w:t xml:space="preserve">. </w:t>
      </w:r>
      <w:r w:rsidR="00C41684" w:rsidRPr="00C41684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Тверь</w:t>
      </w:r>
      <w:r w:rsidR="00C41684" w:rsidRPr="00320FD2">
        <w:rPr>
          <w:rFonts w:ascii="Tahoma" w:eastAsia="Tahoma" w:hAnsi="Tahoma" w:cs="Tahoma"/>
          <w:color w:val="000000"/>
          <w:sz w:val="26"/>
          <w:szCs w:val="26"/>
          <w:lang w:val="en-US" w:eastAsia="ru-RU" w:bidi="ru-RU"/>
        </w:rPr>
        <w:t xml:space="preserve">. </w:t>
      </w:r>
      <w:r w:rsidR="00C41684" w:rsidRPr="00C41684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 xml:space="preserve">Спортивный </w:t>
      </w:r>
      <w:proofErr w:type="gramStart"/>
      <w:r w:rsidR="00C41684" w:rsidRPr="00C41684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>пер.,</w:t>
      </w:r>
      <w:proofErr w:type="gramEnd"/>
      <w:r w:rsidR="00C41684" w:rsidRPr="00C41684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t xml:space="preserve"> д.1а, стр. 2, оф 209</w:t>
      </w:r>
      <w:r w:rsidR="00C41684" w:rsidRPr="00C41684">
        <w:rPr>
          <w:rFonts w:ascii="Tahoma" w:eastAsia="Tahoma" w:hAnsi="Tahoma" w:cs="Tahoma"/>
          <w:color w:val="000000"/>
          <w:sz w:val="26"/>
          <w:szCs w:val="26"/>
          <w:lang w:eastAsia="ru-RU" w:bidi="ru-RU"/>
        </w:rPr>
        <w:br/>
      </w:r>
      <w:r w:rsidR="00C41684" w:rsidRPr="00C41684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ИНН </w:t>
      </w:r>
      <w:r w:rsidR="00C41684" w:rsidRPr="00C41684">
        <w:rPr>
          <w:rFonts w:ascii="Times New Roman" w:eastAsia="Calibri" w:hAnsi="Times New Roman" w:cs="Times New Roman"/>
          <w:sz w:val="24"/>
          <w:szCs w:val="24"/>
        </w:rPr>
        <w:t>6950219850</w:t>
      </w:r>
      <w:r w:rsidR="00C41684" w:rsidRPr="00C41684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, КПП 695001001, 0ГРН </w:t>
      </w:r>
      <w:r w:rsidR="00C41684" w:rsidRPr="00C41684">
        <w:rPr>
          <w:rFonts w:ascii="Times New Roman" w:eastAsia="Calibri" w:hAnsi="Times New Roman" w:cs="Times New Roman"/>
          <w:sz w:val="24"/>
          <w:szCs w:val="24"/>
        </w:rPr>
        <w:t>1186952008110</w:t>
      </w:r>
    </w:p>
    <w:p w:rsidR="00C41684" w:rsidRPr="00C41684" w:rsidRDefault="00C41684" w:rsidP="00C41684">
      <w:pPr>
        <w:framePr w:wrap="none" w:vAnchor="page" w:hAnchor="page" w:x="448" w:y="1261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41684" w:rsidRPr="00C41684" w:rsidRDefault="00C41684" w:rsidP="00C4168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41684" w:rsidRPr="00C41684" w:rsidRDefault="00C41684" w:rsidP="00C4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framePr w:w="9110" w:h="4096" w:hRule="exact" w:wrap="none" w:vAnchor="page" w:hAnchor="page" w:x="1801" w:y="7441"/>
        <w:widowControl w:val="0"/>
        <w:spacing w:after="0" w:line="581" w:lineRule="exact"/>
        <w:ind w:left="20"/>
        <w:jc w:val="center"/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</w:pPr>
      <w:r w:rsidRPr="00C41684"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 xml:space="preserve">Проект внесения изменений </w:t>
      </w:r>
      <w:proofErr w:type="gramStart"/>
      <w:r w:rsidRPr="00C41684"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>в</w:t>
      </w:r>
      <w:proofErr w:type="gramEnd"/>
      <w:r w:rsidRPr="00C41684"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 xml:space="preserve"> </w:t>
      </w:r>
    </w:p>
    <w:p w:rsidR="00C41684" w:rsidRPr="00C41684" w:rsidRDefault="00EB5B90" w:rsidP="00C41684">
      <w:pPr>
        <w:framePr w:w="9110" w:h="4096" w:hRule="exact" w:wrap="none" w:vAnchor="page" w:hAnchor="page" w:x="1801" w:y="7441"/>
        <w:widowControl w:val="0"/>
        <w:spacing w:after="0" w:line="581" w:lineRule="exact"/>
        <w:ind w:left="20"/>
        <w:jc w:val="center"/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</w:pPr>
      <w:r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>Правила</w:t>
      </w:r>
      <w:r w:rsidR="00C41684" w:rsidRPr="00C41684"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 xml:space="preserve"> землепользования и застройки </w:t>
      </w:r>
      <w:proofErr w:type="spellStart"/>
      <w:r w:rsidR="00C41684"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>Беляницкого</w:t>
      </w:r>
      <w:proofErr w:type="spellEnd"/>
      <w:r w:rsidR="00C41684" w:rsidRPr="00C41684"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 xml:space="preserve"> сельского поселения </w:t>
      </w:r>
      <w:proofErr w:type="spellStart"/>
      <w:r w:rsidR="00C41684"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>Сонковского</w:t>
      </w:r>
      <w:proofErr w:type="spellEnd"/>
      <w:r w:rsidR="00C41684" w:rsidRPr="00C41684"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 xml:space="preserve"> района Тверско</w:t>
      </w:r>
      <w:r w:rsidR="00C41684">
        <w:rPr>
          <w:rFonts w:ascii="Arial Black" w:eastAsia="Tahoma" w:hAnsi="Arial Black" w:cs="Tahoma"/>
          <w:b/>
          <w:bCs/>
          <w:sz w:val="34"/>
          <w:szCs w:val="34"/>
          <w:lang w:eastAsia="ru-RU" w:bidi="ru-RU"/>
        </w:rPr>
        <w:t xml:space="preserve">й области </w:t>
      </w: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684" w:rsidRPr="00C41684" w:rsidRDefault="00C41684" w:rsidP="00C4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ТВЕРЬ</w:t>
      </w:r>
    </w:p>
    <w:p w:rsidR="00320FD2" w:rsidRDefault="00C41684" w:rsidP="00C4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320FD2" w:rsidSect="00320FD2">
          <w:footerReference w:type="default" r:id="rId11"/>
          <w:pgSz w:w="11906" w:h="16838"/>
          <w:pgMar w:top="1134" w:right="851" w:bottom="1134" w:left="1276" w:header="0" w:footer="709" w:gutter="0"/>
          <w:cols w:space="708"/>
          <w:titlePg/>
          <w:docGrid w:linePitch="360"/>
        </w:sect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2018г.</w:t>
      </w:r>
    </w:p>
    <w:p w:rsidR="00C41684" w:rsidRPr="00C41684" w:rsidRDefault="00C41684" w:rsidP="00C41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41684" w:rsidRPr="00C41684" w:rsidRDefault="00C41684" w:rsidP="00C41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684" w:rsidRPr="00C41684" w:rsidRDefault="00C41684" w:rsidP="00C4168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СОДЕРЖАНИЕ……….……………………………...……….…...………2</w:t>
      </w:r>
    </w:p>
    <w:p w:rsidR="00C41684" w:rsidRPr="00C41684" w:rsidRDefault="00C41684" w:rsidP="00C4168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ВВЕДЕНИЕ…..……………………………………………...……………..3</w:t>
      </w:r>
    </w:p>
    <w:p w:rsidR="00C41684" w:rsidRPr="00C41684" w:rsidRDefault="00C41684" w:rsidP="00C4168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ПОРЯДОК ВНЕСЕНИЯ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C41684" w:rsidRPr="00C41684" w:rsidRDefault="00AB1635" w:rsidP="00C416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1684" w:rsidRPr="00C41684">
        <w:rPr>
          <w:rFonts w:ascii="Times New Roman" w:eastAsia="Times New Roman" w:hAnsi="Times New Roman" w:cs="Times New Roman"/>
          <w:sz w:val="28"/>
          <w:szCs w:val="28"/>
        </w:rPr>
        <w:t>ЗЕМЛЕПОЛЬЗОВАНИЯ И ЗАСТРОЙКИ………………</w:t>
      </w:r>
      <w:r w:rsidR="000F428E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C41684" w:rsidRPr="00C41684">
        <w:rPr>
          <w:rFonts w:ascii="Times New Roman" w:eastAsia="Times New Roman" w:hAnsi="Times New Roman" w:cs="Times New Roman"/>
          <w:sz w:val="28"/>
          <w:szCs w:val="28"/>
        </w:rPr>
        <w:t>………..… …4</w:t>
      </w:r>
    </w:p>
    <w:p w:rsidR="00C41684" w:rsidRPr="00C41684" w:rsidRDefault="00C41684" w:rsidP="00C4168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</w:t>
      </w:r>
      <w:proofErr w:type="gramStart"/>
      <w:r w:rsidRPr="00C416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ГРАДОСТРОИТЕЛЬНОЕ</w:t>
      </w:r>
    </w:p>
    <w:p w:rsidR="00C41684" w:rsidRPr="00C41684" w:rsidRDefault="00C41684" w:rsidP="00C4168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ЗОНИРО</w:t>
      </w:r>
      <w:r w:rsidR="00436415">
        <w:rPr>
          <w:rFonts w:ascii="Times New Roman" w:eastAsia="Times New Roman" w:hAnsi="Times New Roman" w:cs="Times New Roman"/>
          <w:sz w:val="28"/>
          <w:szCs w:val="28"/>
        </w:rPr>
        <w:t>ВАНИЕ…………………………………………..……..….…….8</w:t>
      </w:r>
    </w:p>
    <w:p w:rsidR="00C41684" w:rsidRPr="00C41684" w:rsidRDefault="00C41684" w:rsidP="00C4168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ВНЕСЕНИЕ ИЗМЕНЕНИЙ В ГРАДОСТРОИТЕЛЬНЫЕ РЕГЛ</w:t>
      </w:r>
      <w:r w:rsidR="00436415">
        <w:rPr>
          <w:rFonts w:ascii="Times New Roman" w:eastAsia="Times New Roman" w:hAnsi="Times New Roman" w:cs="Times New Roman"/>
          <w:sz w:val="28"/>
          <w:szCs w:val="28"/>
        </w:rPr>
        <w:t>АМЕНТЫ…………………………………………………….……..10</w:t>
      </w:r>
    </w:p>
    <w:p w:rsidR="00C41684" w:rsidRPr="00C41684" w:rsidRDefault="00C41684" w:rsidP="00C4168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ПРИЛОЖЕНИЯ…………………………………………</w:t>
      </w:r>
      <w:r w:rsidR="004364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1684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436415">
        <w:rPr>
          <w:rFonts w:ascii="Times New Roman" w:eastAsia="Times New Roman" w:hAnsi="Times New Roman" w:cs="Times New Roman"/>
          <w:sz w:val="28"/>
          <w:szCs w:val="28"/>
        </w:rPr>
        <w:t>.…… ……15</w:t>
      </w:r>
    </w:p>
    <w:p w:rsidR="00C41684" w:rsidRPr="00C41684" w:rsidRDefault="00C41684" w:rsidP="00C41684">
      <w:pPr>
        <w:spacing w:after="0" w:line="48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C416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41684" w:rsidRPr="00C41684" w:rsidRDefault="00C41684" w:rsidP="00C416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Проект о внесении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Беляницкого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Сонковского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41684">
        <w:rPr>
          <w:rFonts w:ascii="Times New Roman" w:eastAsia="Times New Roman" w:hAnsi="Times New Roman" w:cs="Times New Roman"/>
          <w:sz w:val="28"/>
          <w:szCs w:val="28"/>
        </w:rPr>
        <w:t>далее – Проект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1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</w:rPr>
        <w:t>выполнен ООО «ГрадЗемПроект» в 2018 году.</w:t>
      </w:r>
    </w:p>
    <w:p w:rsidR="00C41684" w:rsidRPr="00C41684" w:rsidRDefault="00C41684" w:rsidP="00C416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Основанием для внесения изменений являются следующие документы:</w:t>
      </w:r>
    </w:p>
    <w:p w:rsidR="00C41684" w:rsidRPr="00C41684" w:rsidRDefault="00C41684" w:rsidP="00C4168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29.12.2014 г. №190-ФЗ.</w:t>
      </w:r>
    </w:p>
    <w:p w:rsidR="00C41684" w:rsidRPr="00C41684" w:rsidRDefault="00C41684" w:rsidP="00C41684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Беляницкого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Сонковского</w:t>
      </w:r>
      <w:proofErr w:type="spellEnd"/>
      <w:r w:rsidR="00AB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Тверской области «</w:t>
      </w:r>
      <w:r w:rsidRPr="00C41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подготовк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проекта внесения изменений в </w:t>
      </w:r>
      <w:r w:rsidR="00EB5B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  <w:r w:rsidRPr="00C41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Беляницкого</w:t>
      </w:r>
      <w:proofErr w:type="spellEnd"/>
      <w:r w:rsidRPr="00C41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AB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Сонковского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  <w:r w:rsidRPr="00C41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C41684" w:rsidRPr="00C41684" w:rsidRDefault="00C41684" w:rsidP="00C41684">
      <w:pPr>
        <w:widowControl w:val="0"/>
        <w:spacing w:after="24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C4168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Pr="00C4168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Порядок внесения изменений в </w:t>
      </w:r>
      <w:r w:rsidR="00EB5B9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Правила</w:t>
      </w:r>
      <w:r w:rsidRPr="00C4168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землепользования и застройки</w:t>
      </w:r>
    </w:p>
    <w:p w:rsidR="00C41684" w:rsidRPr="00C41684" w:rsidRDefault="00C41684" w:rsidP="00C41684">
      <w:pPr>
        <w:widowControl w:val="0"/>
        <w:spacing w:after="24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684" w:rsidRPr="00C41684" w:rsidRDefault="00C41684" w:rsidP="00C41684">
      <w:pPr>
        <w:widowControl w:val="0"/>
        <w:numPr>
          <w:ilvl w:val="0"/>
          <w:numId w:val="3"/>
        </w:numPr>
        <w:tabs>
          <w:tab w:val="left" w:pos="10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Внесение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Беляницкого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Сонковского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Тверской области (далее –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осуществляется в порядке, предусмотренном статьями 31-33 Градостроительного Кодекса РФ.</w:t>
      </w:r>
    </w:p>
    <w:p w:rsidR="00C41684" w:rsidRDefault="00C41684" w:rsidP="00C41684">
      <w:pPr>
        <w:widowControl w:val="0"/>
        <w:numPr>
          <w:ilvl w:val="0"/>
          <w:numId w:val="3"/>
        </w:numPr>
        <w:tabs>
          <w:tab w:val="left" w:pos="109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Основаниями для рассмотрения главой местной администрации (главой поселения)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вопроса о внесении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являются:</w:t>
      </w:r>
    </w:p>
    <w:p w:rsidR="00C41684" w:rsidRPr="00C41684" w:rsidRDefault="00C41684" w:rsidP="00C41684">
      <w:pPr>
        <w:widowControl w:val="0"/>
        <w:tabs>
          <w:tab w:val="left" w:pos="10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1684">
        <w:rPr>
          <w:rFonts w:ascii="Times New Roman" w:eastAsia="Times New Roman" w:hAnsi="Times New Roman" w:cs="Times New Roman"/>
          <w:sz w:val="28"/>
          <w:szCs w:val="28"/>
        </w:rPr>
        <w:t>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C41684" w:rsidRPr="00C41684" w:rsidRDefault="00C41684" w:rsidP="00C41684">
      <w:pPr>
        <w:widowControl w:val="0"/>
        <w:tabs>
          <w:tab w:val="left" w:pos="10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C41684">
        <w:rPr>
          <w:rFonts w:ascii="Times New Roman" w:eastAsia="Times New Roman" w:hAnsi="Times New Roman" w:cs="Times New Roman"/>
          <w:sz w:val="28"/>
          <w:szCs w:val="28"/>
        </w:rPr>
        <w:t>приаэродромной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которые допущены в </w:t>
      </w:r>
      <w:r w:rsidR="00EB5B9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</w:rPr>
        <w:t>х землепользования и застройки поселения, городского округа, межселенной территории;</w:t>
      </w:r>
    </w:p>
    <w:p w:rsidR="00C41684" w:rsidRPr="00C41684" w:rsidRDefault="00C41684" w:rsidP="00C41684">
      <w:pPr>
        <w:widowControl w:val="0"/>
        <w:tabs>
          <w:tab w:val="left" w:pos="10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C41684" w:rsidRPr="00C41684" w:rsidRDefault="00C41684" w:rsidP="00C41684">
      <w:pPr>
        <w:widowControl w:val="0"/>
        <w:tabs>
          <w:tab w:val="left" w:pos="10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C41684" w:rsidRPr="00C41684" w:rsidRDefault="00C41684" w:rsidP="00C41684">
      <w:pPr>
        <w:widowControl w:val="0"/>
        <w:tabs>
          <w:tab w:val="left" w:pos="10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4) несоответствие установленных градостроительным регламентом ограничений использования земельных участков и объектов капитального </w:t>
      </w:r>
      <w:r w:rsidRPr="00C41684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41684" w:rsidRPr="00C41684" w:rsidRDefault="00C41684" w:rsidP="00C41684">
      <w:pPr>
        <w:widowControl w:val="0"/>
        <w:tabs>
          <w:tab w:val="left" w:pos="10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C41684" w:rsidRPr="00C41684" w:rsidRDefault="00C41684" w:rsidP="00C41684">
      <w:pPr>
        <w:widowControl w:val="0"/>
        <w:numPr>
          <w:ilvl w:val="0"/>
          <w:numId w:val="3"/>
        </w:numPr>
        <w:tabs>
          <w:tab w:val="left" w:pos="1096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Предложения о внесении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в комиссию направляются:</w:t>
      </w:r>
    </w:p>
    <w:p w:rsidR="00C41684" w:rsidRPr="00C41684" w:rsidRDefault="00C41684" w:rsidP="00C41684">
      <w:pPr>
        <w:widowControl w:val="0"/>
        <w:numPr>
          <w:ilvl w:val="0"/>
          <w:numId w:val="5"/>
        </w:numPr>
        <w:tabs>
          <w:tab w:val="left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федеральными органами исполнительной власти в случаях, если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C41684" w:rsidRPr="00C41684" w:rsidRDefault="00C41684" w:rsidP="00C41684">
      <w:pPr>
        <w:widowControl w:val="0"/>
        <w:numPr>
          <w:ilvl w:val="0"/>
          <w:numId w:val="5"/>
        </w:numPr>
        <w:tabs>
          <w:tab w:val="left" w:pos="3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органами исполнительной власти субъектов Российской Федерации в случаях, если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C41684" w:rsidRPr="00C41684" w:rsidRDefault="00C41684" w:rsidP="00C41684">
      <w:pPr>
        <w:widowControl w:val="0"/>
        <w:numPr>
          <w:ilvl w:val="0"/>
          <w:numId w:val="5"/>
        </w:numPr>
        <w:tabs>
          <w:tab w:val="left" w:pos="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органами местного самоуправления муниципального района в случаях, если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C41684" w:rsidRPr="00C41684" w:rsidRDefault="00C41684" w:rsidP="00C41684">
      <w:pPr>
        <w:widowControl w:val="0"/>
        <w:numPr>
          <w:ilvl w:val="0"/>
          <w:numId w:val="5"/>
        </w:num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C41684" w:rsidRPr="00C41684" w:rsidRDefault="00C41684" w:rsidP="00C41684">
      <w:pPr>
        <w:widowControl w:val="0"/>
        <w:numPr>
          <w:ilvl w:val="0"/>
          <w:numId w:val="5"/>
        </w:numPr>
        <w:tabs>
          <w:tab w:val="left" w:pos="3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C41684" w:rsidRPr="00C41684" w:rsidRDefault="00C41684" w:rsidP="00C41684">
      <w:pPr>
        <w:widowControl w:val="0"/>
        <w:numPr>
          <w:ilvl w:val="0"/>
          <w:numId w:val="3"/>
        </w:numPr>
        <w:tabs>
          <w:tab w:val="left" w:pos="105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в течение тридцати дней со дня поступления предложения о внесении изменения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 (главе поселения).</w:t>
      </w:r>
      <w:proofErr w:type="gramEnd"/>
    </w:p>
    <w:p w:rsidR="00C41684" w:rsidRPr="00C41684" w:rsidRDefault="00C41684" w:rsidP="00C41684">
      <w:pPr>
        <w:widowControl w:val="0"/>
        <w:numPr>
          <w:ilvl w:val="0"/>
          <w:numId w:val="3"/>
        </w:numPr>
        <w:tabs>
          <w:tab w:val="left" w:pos="1279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местной администрации (глава поселения) с учетом рекомендаций, содержащихся в заключени</w:t>
      </w:r>
      <w:proofErr w:type="gramStart"/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комиссии, в течение тридцати дней принимает решение о подготовке проекта о внесении изменения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или об отклонении предложения о внесении изменения в данные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указанием причин отклонения и направляет копию такого решения заявителям.</w:t>
      </w:r>
    </w:p>
    <w:p w:rsidR="00C41684" w:rsidRPr="00C41684" w:rsidRDefault="00C41684" w:rsidP="00C41684">
      <w:pPr>
        <w:widowControl w:val="0"/>
        <w:numPr>
          <w:ilvl w:val="0"/>
          <w:numId w:val="3"/>
        </w:numPr>
        <w:tabs>
          <w:tab w:val="left" w:pos="105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решением (постановлением)</w:t>
      </w:r>
      <w:r w:rsidR="00AB16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главы поселения проводятся публичные слушания по вопросу внесения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41684" w:rsidRPr="00C41684" w:rsidRDefault="00C41684" w:rsidP="00C416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168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Организация и проведение публичных слушаний осуществляются с учетом положений, предусмотренных </w:t>
      </w:r>
      <w:r w:rsidRPr="00C416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статьей 28 и частями 13-15 статьи 31</w:t>
      </w:r>
      <w:r w:rsidRPr="00C4168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Градостроительного кодекса Российской Федерации от 29.12.2004 </w:t>
      </w:r>
      <w:r w:rsidRPr="00C41684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N</w:t>
      </w:r>
      <w:r w:rsidRPr="00C4168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190-ФЗ.</w:t>
      </w:r>
    </w:p>
    <w:p w:rsidR="00C41684" w:rsidRPr="00C41684" w:rsidRDefault="00C41684" w:rsidP="00C4168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подготовки изменений в настоящие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применительно к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:rsidR="00C41684" w:rsidRPr="00C41684" w:rsidRDefault="00C41684" w:rsidP="00EB5B9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подготовки изменений в настоящие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части внесения изменений в градостроительный регламент, установленный для конкретной территориальной зоны, публичные слушания проводятся в границах территориальной зоны, для которой установлен такой градостроительный регламент.</w:t>
      </w:r>
    </w:p>
    <w:p w:rsidR="00C41684" w:rsidRPr="00C41684" w:rsidRDefault="00C41684" w:rsidP="00EB5B9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168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Заключение о результатах публичных слушаний по вопросу внесения изменений в </w:t>
      </w:r>
      <w:r w:rsidR="00EB5B9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землепользования и застройки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 (при его наличии).</w:t>
      </w:r>
    </w:p>
    <w:p w:rsidR="00C41684" w:rsidRPr="00C41684" w:rsidRDefault="00C41684" w:rsidP="00C41684">
      <w:pPr>
        <w:widowControl w:val="0"/>
        <w:numPr>
          <w:ilvl w:val="0"/>
          <w:numId w:val="3"/>
        </w:numPr>
        <w:tabs>
          <w:tab w:val="left" w:pos="1206"/>
        </w:tabs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завершения публичных слушаний по проекту о внесении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Комиссия с учетом результатов таких публичных слушаний обеспечивает внесение изменений в проект Правил и представляет указанный проект главе администрации (главе поселения)</w:t>
      </w:r>
      <w:r w:rsidR="00AB16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Беляницкого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B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Сонковского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области.</w:t>
      </w:r>
      <w:r w:rsidR="00AB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администрации (глава поселения)</w:t>
      </w:r>
      <w:r w:rsidR="00AB16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принимает решение о направлении проекта о внесении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в представительный орган местного самоуправления или об отклонении проекта и о направлении его на доработку. </w:t>
      </w:r>
    </w:p>
    <w:p w:rsidR="00C41684" w:rsidRPr="00C41684" w:rsidRDefault="00C41684" w:rsidP="00C41684">
      <w:pPr>
        <w:widowControl w:val="0"/>
        <w:numPr>
          <w:ilvl w:val="0"/>
          <w:numId w:val="3"/>
        </w:numPr>
        <w:tabs>
          <w:tab w:val="left" w:pos="1206"/>
        </w:tabs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4168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Обязательными приложениями к проекту о внесении изменений в настоящие </w:t>
      </w:r>
      <w:r w:rsidR="00EB5B9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являются протоколы публичных слушаний и заключение о результатах публичных слушаний.</w:t>
      </w:r>
    </w:p>
    <w:p w:rsidR="00C41684" w:rsidRPr="00C41684" w:rsidRDefault="00C41684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1684" w:rsidRPr="00C41684" w:rsidRDefault="00C41684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1684" w:rsidRDefault="00C41684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B5B90" w:rsidRDefault="00EB5B90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B5B90" w:rsidRDefault="00EB5B90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B5B90" w:rsidRDefault="00EB5B90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B5B90" w:rsidRDefault="00EB5B90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B5B90" w:rsidRDefault="00EB5B90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B5B90" w:rsidRDefault="00EB5B90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B5B90" w:rsidRPr="00C41684" w:rsidRDefault="00EB5B90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1684" w:rsidRPr="00C41684" w:rsidRDefault="00C41684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1684" w:rsidRPr="00C41684" w:rsidRDefault="00C41684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1684" w:rsidRPr="00C41684" w:rsidRDefault="00C41684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1684" w:rsidRPr="00C41684" w:rsidRDefault="00C41684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41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Внесение изменений в градостроительное зонирование</w:t>
      </w:r>
    </w:p>
    <w:p w:rsidR="00C41684" w:rsidRPr="00C41684" w:rsidRDefault="00C41684" w:rsidP="00C41684">
      <w:pPr>
        <w:widowControl w:val="0"/>
        <w:spacing w:after="0" w:line="360" w:lineRule="auto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41684" w:rsidRPr="00C41684" w:rsidRDefault="00C41684" w:rsidP="00C41684">
      <w:pPr>
        <w:widowControl w:val="0"/>
        <w:tabs>
          <w:tab w:val="left" w:pos="2142"/>
          <w:tab w:val="left" w:pos="4421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Предложения по внесению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в части видов и границ территориальных зон, подготовлены в составе графических материалов.</w:t>
      </w:r>
    </w:p>
    <w:p w:rsidR="00C41684" w:rsidRPr="00C41684" w:rsidRDefault="00C41684" w:rsidP="00C41684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168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Основная цель Проекта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внесения изменений в 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Беляницкого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Сонковского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</w:t>
      </w:r>
      <w:r w:rsidR="00AB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заключается в корректировке ранее выполненной, утвержденной в установленном порядке градостроительной документации, обусловленной необходимостью упорядочения планировочной организации земельных участков.</w:t>
      </w:r>
    </w:p>
    <w:p w:rsidR="00C41684" w:rsidRPr="00C41684" w:rsidRDefault="00C41684" w:rsidP="00C41684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п.1, п.4 ст. 31 Градостроительного Кодекса РФ Проектом предусмотрена разработка карты градостроительного зонирования на часть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Беляницкого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Сонковского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Тверск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ой области в районе д. Пригорки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C41684" w:rsidRPr="00C41684" w:rsidRDefault="00FE3FE6" w:rsidP="00C41684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 схеме</w:t>
      </w:r>
      <w:r w:rsidR="00C41684"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градостроительного зонирования предусмотрены следующие изменения: </w:t>
      </w:r>
    </w:p>
    <w:p w:rsidR="00C41684" w:rsidRPr="00C41684" w:rsidRDefault="00C41684" w:rsidP="00C41684">
      <w:pPr>
        <w:widowControl w:val="0"/>
        <w:numPr>
          <w:ilvl w:val="0"/>
          <w:numId w:val="7"/>
        </w:numPr>
        <w:tabs>
          <w:tab w:val="left" w:pos="0"/>
        </w:tabs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AB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градостроительного зонирования в районе </w:t>
      </w:r>
      <w:proofErr w:type="spellStart"/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B5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ригорки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предусматривающую </w:t>
      </w:r>
      <w:r w:rsidR="00776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земельных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ED5">
        <w:rPr>
          <w:rFonts w:ascii="Times New Roman" w:hAnsi="Times New Roman" w:cs="Times New Roman"/>
          <w:sz w:val="28"/>
          <w:szCs w:val="28"/>
        </w:rPr>
        <w:t>участков</w:t>
      </w:r>
      <w:r w:rsidR="00AB1635">
        <w:rPr>
          <w:rFonts w:ascii="Times New Roman" w:hAnsi="Times New Roman" w:cs="Times New Roman"/>
          <w:sz w:val="28"/>
          <w:szCs w:val="28"/>
        </w:rPr>
        <w:t xml:space="preserve"> </w:t>
      </w:r>
      <w:r w:rsidRPr="00C41684">
        <w:rPr>
          <w:rFonts w:ascii="Times New Roman" w:hAnsi="Times New Roman" w:cs="Times New Roman"/>
          <w:sz w:val="28"/>
          <w:szCs w:val="28"/>
        </w:rPr>
        <w:t>с кадастровым</w:t>
      </w:r>
      <w:r w:rsidR="00776ED5">
        <w:rPr>
          <w:rFonts w:ascii="Times New Roman" w:hAnsi="Times New Roman" w:cs="Times New Roman"/>
          <w:sz w:val="28"/>
          <w:szCs w:val="28"/>
        </w:rPr>
        <w:t>и номерами 69:30:0000019:167 и 69:30:0000019:168</w:t>
      </w:r>
      <w:r w:rsidR="00AB1635">
        <w:rPr>
          <w:rFonts w:ascii="Times New Roman" w:hAnsi="Times New Roman" w:cs="Times New Roman"/>
          <w:sz w:val="28"/>
          <w:szCs w:val="28"/>
        </w:rPr>
        <w:t xml:space="preserve"> </w:t>
      </w:r>
      <w:r w:rsidRPr="00C41684">
        <w:rPr>
          <w:rFonts w:ascii="Times New Roman" w:hAnsi="Times New Roman" w:cs="Times New Roman"/>
          <w:sz w:val="28"/>
          <w:szCs w:val="28"/>
        </w:rPr>
        <w:t>в производственную зону -</w:t>
      </w:r>
      <w:r w:rsidR="00AB1635">
        <w:rPr>
          <w:rFonts w:ascii="Times New Roman" w:hAnsi="Times New Roman" w:cs="Times New Roman"/>
          <w:sz w:val="28"/>
          <w:szCs w:val="28"/>
        </w:rPr>
        <w:t xml:space="preserve"> </w:t>
      </w:r>
      <w:r w:rsidRPr="00C41684">
        <w:rPr>
          <w:rFonts w:ascii="Times New Roman" w:hAnsi="Times New Roman" w:cs="Times New Roman"/>
          <w:sz w:val="28"/>
          <w:szCs w:val="28"/>
        </w:rPr>
        <w:t xml:space="preserve">зону размещения производственных объектов </w:t>
      </w:r>
      <w:r w:rsidRPr="00C416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1684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="00776ED5">
        <w:rPr>
          <w:rFonts w:ascii="Times New Roman" w:hAnsi="Times New Roman" w:cs="Times New Roman"/>
          <w:sz w:val="28"/>
          <w:szCs w:val="28"/>
        </w:rPr>
        <w:t xml:space="preserve"> (3ПЗ-4</w:t>
      </w:r>
      <w:r w:rsidRPr="00C416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684" w:rsidRPr="00C41684" w:rsidRDefault="00C41684" w:rsidP="00C41684">
      <w:pPr>
        <w:widowControl w:val="0"/>
        <w:numPr>
          <w:ilvl w:val="0"/>
          <w:numId w:val="7"/>
        </w:numPr>
        <w:tabs>
          <w:tab w:val="left" w:pos="0"/>
        </w:tabs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84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предусмотрено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отображение ограничений использования указанной части территории и зон с особыми условиями использования территории</w:t>
      </w:r>
      <w:r w:rsidR="0077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(санитарно-защитная зона согласно Проекту расчетного размера санитарно-защитной зоны)</w:t>
      </w:r>
      <w:r w:rsidRPr="00C41684">
        <w:rPr>
          <w:rFonts w:ascii="Times New Roman" w:hAnsi="Times New Roman" w:cs="Times New Roman"/>
          <w:sz w:val="28"/>
          <w:szCs w:val="28"/>
        </w:rPr>
        <w:t>.</w:t>
      </w:r>
    </w:p>
    <w:p w:rsidR="00C41684" w:rsidRPr="00C41684" w:rsidRDefault="00C41684" w:rsidP="00C41684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41684">
        <w:rPr>
          <w:rFonts w:ascii="Times New Roman" w:eastAsia="Calibri" w:hAnsi="Times New Roman" w:cs="Times New Roman"/>
          <w:sz w:val="28"/>
          <w:szCs w:val="28"/>
        </w:rPr>
        <w:t xml:space="preserve">Указанные изменения </w:t>
      </w:r>
      <w:r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>в градостроительное зонирование</w:t>
      </w:r>
      <w:r w:rsidR="00AB16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Беляницкого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Сонковского</w:t>
      </w:r>
      <w:proofErr w:type="spellEnd"/>
      <w:r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 производятся</w:t>
      </w:r>
      <w:r w:rsidR="00AB16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связи с поступлением предложений от заинтересованных лиц – собственников земельных участков в связи с приведением в соответствие </w:t>
      </w:r>
      <w:r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градостроительных регламентов фактическому ис</w:t>
      </w:r>
      <w:r w:rsidR="00776ED5">
        <w:rPr>
          <w:rFonts w:ascii="Times New Roman" w:eastAsia="Times New Roman" w:hAnsi="Times New Roman" w:cs="Times New Roman"/>
          <w:sz w:val="28"/>
          <w:szCs w:val="28"/>
          <w:lang w:bidi="ru-RU"/>
        </w:rPr>
        <w:t>пользованию земельных участков</w:t>
      </w:r>
      <w:r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C41684" w:rsidRPr="00C41684" w:rsidRDefault="00C41684" w:rsidP="00C41684">
      <w:pPr>
        <w:widowControl w:val="0"/>
        <w:spacing w:after="0" w:line="360" w:lineRule="auto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C4168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Изменения в градостроительном зонировании муниципального образования </w:t>
      </w:r>
      <w:proofErr w:type="spellStart"/>
      <w:r w:rsidR="00776ED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Беляницкое</w:t>
      </w:r>
      <w:proofErr w:type="spellEnd"/>
      <w:r w:rsidRPr="00C4168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Сонковского</w:t>
      </w:r>
      <w:proofErr w:type="spellEnd"/>
      <w:r w:rsidRPr="00C4168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района Тверской области отражены на</w:t>
      </w:r>
      <w:r w:rsidR="00776ED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фрагменте Схемы </w:t>
      </w:r>
      <w:r w:rsidRPr="00C4168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градостроительного зонирования (район</w:t>
      </w:r>
      <w:r w:rsidR="00776ED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населенного пункта д. Пригорки</w:t>
      </w:r>
      <w:r w:rsidRPr="00C4168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).</w:t>
      </w: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16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Внесение изменений в градостроительные регламенты </w:t>
      </w:r>
    </w:p>
    <w:p w:rsidR="00C41684" w:rsidRPr="00C41684" w:rsidRDefault="00C41684" w:rsidP="00C41684">
      <w:pPr>
        <w:keepNext/>
        <w:keepLines/>
        <w:shd w:val="clear" w:color="auto" w:fill="FFFFFF"/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41684" w:rsidRPr="00C41684" w:rsidRDefault="00C41684" w:rsidP="00C41684">
      <w:pPr>
        <w:keepNext/>
        <w:keepLines/>
        <w:shd w:val="clear" w:color="auto" w:fill="FFFFFF"/>
        <w:spacing w:after="0" w:line="36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Проектом</w:t>
      </w:r>
      <w:r w:rsidR="00AB16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предусмотрено внесение изменений в </w:t>
      </w:r>
      <w:r w:rsidRPr="00C4168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76ED5">
        <w:rPr>
          <w:rFonts w:ascii="Times New Roman" w:hAnsi="Times New Roman" w:cs="Times New Roman"/>
          <w:sz w:val="28"/>
          <w:szCs w:val="28"/>
          <w:lang w:eastAsia="ru-RU"/>
        </w:rPr>
        <w:t>т. 84</w:t>
      </w:r>
      <w:r w:rsidRPr="00C416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6ED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4168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76ED5">
        <w:rPr>
          <w:rFonts w:ascii="Times New Roman" w:hAnsi="Times New Roman" w:cs="Times New Roman"/>
          <w:sz w:val="28"/>
          <w:szCs w:val="28"/>
          <w:lang w:eastAsia="ru-RU"/>
        </w:rPr>
        <w:t>Производственные зоны»</w:t>
      </w:r>
      <w:r w:rsidRPr="00C416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1684" w:rsidRPr="00C41684" w:rsidRDefault="00C41684" w:rsidP="00C41684">
      <w:pPr>
        <w:keepNext/>
        <w:keepLines/>
        <w:shd w:val="clear" w:color="auto" w:fill="FFFFFF"/>
        <w:spacing w:after="0" w:line="36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41684">
        <w:rPr>
          <w:rFonts w:ascii="Times New Roman" w:hAnsi="Times New Roman" w:cs="Times New Roman"/>
          <w:sz w:val="28"/>
          <w:szCs w:val="28"/>
          <w:lang w:eastAsia="ru-RU"/>
        </w:rPr>
        <w:t>Проектом предлагается добавление</w:t>
      </w:r>
      <w:r w:rsidR="00AB1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684">
        <w:rPr>
          <w:rFonts w:ascii="Times New Roman" w:hAnsi="Times New Roman" w:cs="Times New Roman"/>
          <w:sz w:val="28"/>
          <w:szCs w:val="28"/>
        </w:rPr>
        <w:t xml:space="preserve">зоны размещения производственных объектов </w:t>
      </w:r>
      <w:r w:rsidRPr="00C416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1684"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="00B625B8">
        <w:rPr>
          <w:rFonts w:ascii="Times New Roman" w:hAnsi="Times New Roman" w:cs="Times New Roman"/>
          <w:sz w:val="28"/>
          <w:szCs w:val="28"/>
        </w:rPr>
        <w:t xml:space="preserve"> (3ПЗ-4</w:t>
      </w:r>
      <w:r w:rsidRPr="00C416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1684" w:rsidRPr="00C41684" w:rsidRDefault="00C41684" w:rsidP="00C41684">
      <w:pPr>
        <w:keepNext/>
        <w:keepLines/>
        <w:shd w:val="clear" w:color="auto" w:fill="FFFFFF"/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связи с изменениями ст. 38 Градостроительного Кодекса РФ (в редакции </w:t>
      </w:r>
      <w:r w:rsidRPr="00C4168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 </w:t>
      </w:r>
      <w:hyperlink r:id="rId12" w:anchor="dst100053" w:history="1">
        <w:r w:rsidRPr="00C4168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закона</w:t>
        </w:r>
      </w:hyperlink>
      <w:r w:rsidRPr="00C41684">
        <w:rPr>
          <w:rFonts w:ascii="Times New Roman" w:hAnsi="Times New Roman" w:cs="Times New Roman"/>
          <w:sz w:val="28"/>
          <w:szCs w:val="28"/>
          <w:shd w:val="clear" w:color="auto" w:fill="FFFFFF"/>
        </w:rPr>
        <w:t> от 03.07.2016 N 373-ФЗ)</w:t>
      </w:r>
      <w:r w:rsidRPr="00C4168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416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Проектом предусмотрено установление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Pr="00C4168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C41684" w:rsidRPr="00C41684" w:rsidRDefault="00C41684" w:rsidP="00C41684">
      <w:pPr>
        <w:keepNext/>
        <w:keepLines/>
        <w:shd w:val="clear" w:color="auto" w:fill="FFFFFF"/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C4168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C416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41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 </w:t>
      </w:r>
      <w:hyperlink r:id="rId13" w:anchor="dst100609" w:history="1">
        <w:r w:rsidRPr="00C4168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пунктами 2</w:t>
        </w:r>
      </w:hyperlink>
      <w:r w:rsidRPr="00C41684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14" w:anchor="dst100611" w:history="1">
        <w:r w:rsidRPr="00C41684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4 части 1</w:t>
        </w:r>
      </w:hyperlink>
      <w:r w:rsidRPr="00C41684">
        <w:rPr>
          <w:rFonts w:ascii="Times New Roman" w:hAnsi="Times New Roman" w:cs="Times New Roman"/>
          <w:sz w:val="28"/>
          <w:szCs w:val="28"/>
        </w:rPr>
        <w:t xml:space="preserve"> </w:t>
      </w:r>
      <w:r w:rsidRPr="00C41684">
        <w:rPr>
          <w:rFonts w:ascii="Times New Roman" w:hAnsi="Times New Roman" w:cs="Times New Roman"/>
          <w:sz w:val="28"/>
          <w:szCs w:val="28"/>
          <w:shd w:val="clear" w:color="auto" w:fill="FFFFFF"/>
        </w:rPr>
        <w:t>ст.38 Градостроительного Кодекса РФ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B625B8" w:rsidRDefault="00B625B8" w:rsidP="00C41684">
      <w:pPr>
        <w:shd w:val="clear" w:color="auto" w:fill="FFFFFF"/>
        <w:spacing w:after="120" w:line="360" w:lineRule="auto"/>
        <w:ind w:left="1418" w:right="6" w:hanging="851"/>
        <w:outlineLvl w:val="4"/>
        <w:rPr>
          <w:rFonts w:ascii="Times New Roman" w:hAnsi="Times New Roman" w:cs="Times New Roman"/>
          <w:sz w:val="28"/>
          <w:szCs w:val="28"/>
        </w:rPr>
      </w:pPr>
    </w:p>
    <w:p w:rsidR="00B625B8" w:rsidRDefault="00B625B8" w:rsidP="00C41684">
      <w:pPr>
        <w:shd w:val="clear" w:color="auto" w:fill="FFFFFF"/>
        <w:spacing w:after="120" w:line="360" w:lineRule="auto"/>
        <w:ind w:left="1418" w:right="6" w:hanging="851"/>
        <w:outlineLvl w:val="4"/>
        <w:rPr>
          <w:rFonts w:ascii="Times New Roman" w:hAnsi="Times New Roman" w:cs="Times New Roman"/>
          <w:sz w:val="28"/>
          <w:szCs w:val="28"/>
        </w:rPr>
      </w:pPr>
    </w:p>
    <w:p w:rsidR="00B625B8" w:rsidRDefault="00B625B8" w:rsidP="00C41684">
      <w:pPr>
        <w:shd w:val="clear" w:color="auto" w:fill="FFFFFF"/>
        <w:spacing w:after="120" w:line="360" w:lineRule="auto"/>
        <w:ind w:left="1418" w:right="6" w:hanging="851"/>
        <w:outlineLvl w:val="4"/>
        <w:rPr>
          <w:rFonts w:ascii="Times New Roman" w:hAnsi="Times New Roman" w:cs="Times New Roman"/>
          <w:sz w:val="28"/>
          <w:szCs w:val="28"/>
        </w:rPr>
      </w:pPr>
    </w:p>
    <w:p w:rsidR="00B625B8" w:rsidRDefault="00B625B8" w:rsidP="00C41684">
      <w:pPr>
        <w:shd w:val="clear" w:color="auto" w:fill="FFFFFF"/>
        <w:spacing w:after="120" w:line="360" w:lineRule="auto"/>
        <w:ind w:left="1418" w:right="6" w:hanging="851"/>
        <w:outlineLvl w:val="4"/>
        <w:rPr>
          <w:rFonts w:ascii="Times New Roman" w:hAnsi="Times New Roman" w:cs="Times New Roman"/>
          <w:sz w:val="28"/>
          <w:szCs w:val="28"/>
        </w:rPr>
      </w:pPr>
    </w:p>
    <w:p w:rsidR="00B625B8" w:rsidRPr="00C41684" w:rsidRDefault="00B625B8" w:rsidP="00C41684">
      <w:pPr>
        <w:shd w:val="clear" w:color="auto" w:fill="FFFFFF"/>
        <w:spacing w:after="120" w:line="360" w:lineRule="auto"/>
        <w:ind w:left="1418" w:right="6" w:hanging="851"/>
        <w:outlineLvl w:val="4"/>
        <w:rPr>
          <w:rFonts w:ascii="Times New Roman" w:hAnsi="Times New Roman" w:cs="Times New Roman"/>
          <w:sz w:val="28"/>
          <w:szCs w:val="28"/>
        </w:rPr>
      </w:pPr>
    </w:p>
    <w:p w:rsidR="00C41684" w:rsidRPr="00C41684" w:rsidRDefault="00320FD2" w:rsidP="00C41684">
      <w:pPr>
        <w:shd w:val="clear" w:color="auto" w:fill="FFFFFF"/>
        <w:spacing w:after="120" w:line="360" w:lineRule="auto"/>
        <w:ind w:left="1418" w:right="6" w:hanging="851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41684" w:rsidRPr="00C41684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0" w:name="_Toc390790047"/>
      <w:r w:rsidR="00B62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3ПЗ-4</w:t>
      </w:r>
      <w:r w:rsidR="00C41684" w:rsidRPr="00C41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  <w:t>Зона размещения прои</w:t>
      </w:r>
      <w:r w:rsidR="00B62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зводственных объектов </w:t>
      </w:r>
      <w:r w:rsidR="00B625B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B62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класса опасности с размером</w:t>
      </w:r>
      <w:r w:rsidR="00AB16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41684" w:rsidRPr="00C416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санитарно-защитной зоны до 1000 м</w:t>
      </w:r>
      <w:bookmarkEnd w:id="0"/>
    </w:p>
    <w:p w:rsidR="00C41684" w:rsidRPr="00C41684" w:rsidRDefault="00B625B8" w:rsidP="00C36EEC">
      <w:pPr>
        <w:shd w:val="clear" w:color="auto" w:fill="FFFFFF"/>
        <w:spacing w:after="120" w:line="360" w:lineRule="auto"/>
        <w:ind w:right="6" w:firstLine="851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36EEC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Зона 3ПЗ-4</w:t>
      </w:r>
      <w:r w:rsidR="00C41684" w:rsidRPr="00C416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выделена для обеспечения правовых условий формирования производственных предприятий</w:t>
      </w:r>
      <w:r w:rsidR="00AB16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41684" w:rsidRPr="00C41684">
        <w:rPr>
          <w:rFonts w:ascii="Times New Roman" w:hAnsi="Times New Roman" w:cs="Times New Roman"/>
          <w:color w:val="000000"/>
          <w:spacing w:val="-3"/>
          <w:sz w:val="28"/>
          <w:szCs w:val="28"/>
        </w:rPr>
        <w:t>I класса опасности. Зона выделена в связи с необходимостью размещения свиноводческих комплексов. В данной зоне возможно размещение иных предприятий, связанных с обслуживанием животноводческих комплексов, а также производственных предприятий с меньшим размером санитарно-защитной зоны.</w:t>
      </w:r>
      <w:r w:rsidR="00AB16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41684" w:rsidRPr="00C4168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Ограничения использования </w:t>
      </w:r>
      <w:r w:rsidR="00C41684" w:rsidRPr="00C41684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и объектов капитального строительства на территории санитарно-защитных зон</w:t>
      </w:r>
      <w:r w:rsidR="00C36EEC" w:rsidRPr="00C36EEC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зоны 3ПЗ-4 устанавливаются </w:t>
      </w:r>
      <w:r w:rsidR="00C36EEC" w:rsidRPr="00C36E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Проектами санитарно-защитной зоны</w:t>
      </w:r>
      <w:r w:rsidR="00C36E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Разработка Проектов </w:t>
      </w:r>
      <w:r w:rsidR="00C36EEC" w:rsidRPr="00C36E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санитарно-защитной зоны для объектов I - III класса опасности</w:t>
      </w:r>
      <w:r w:rsidR="00C36E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является обязательным (</w:t>
      </w:r>
      <w:r w:rsidR="00C36EEC" w:rsidRPr="00C36E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СанПиН 2.2.1/2.1.1.1200-03 "Санитарно-защитные зоны и санитарная классификация предприятий, сооружений и иных объектов"</w:t>
      </w:r>
      <w:r w:rsidR="00C36E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  <w:r w:rsidR="00C36EEC" w:rsidRPr="00C36EE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AB163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1684" w:rsidRPr="00C416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684" w:rsidRPr="00C41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Виды разрешенного использования земельных участков </w:t>
      </w:r>
      <w:r w:rsidR="00C36E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зоны 3ПЗ-4</w:t>
      </w:r>
      <w:r w:rsidR="00C41684" w:rsidRPr="00C41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</w:t>
      </w:r>
      <w:r w:rsidR="00AB16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1684" w:rsidRPr="00C416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C41684" w:rsidRPr="00C41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представлены в таблице:</w:t>
      </w:r>
    </w:p>
    <w:p w:rsidR="00C41684" w:rsidRPr="00C41684" w:rsidRDefault="00C41684" w:rsidP="00C41684">
      <w:pPr>
        <w:keepNext/>
        <w:keepLines/>
        <w:shd w:val="clear" w:color="auto" w:fill="FFFFFF"/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41684" w:rsidRPr="00C41684" w:rsidRDefault="00C41684" w:rsidP="00C41684">
      <w:pPr>
        <w:spacing w:line="36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C41684" w:rsidRPr="00C41684" w:rsidSect="00320FD2">
          <w:pgSz w:w="11906" w:h="16838"/>
          <w:pgMar w:top="1134" w:right="851" w:bottom="1134" w:left="1276" w:header="0" w:footer="559" w:gutter="0"/>
          <w:cols w:space="708"/>
          <w:docGrid w:linePitch="360"/>
        </w:sectPr>
      </w:pPr>
    </w:p>
    <w:p w:rsidR="00C41684" w:rsidRPr="00C41684" w:rsidRDefault="00C41684" w:rsidP="00C41684">
      <w:pPr>
        <w:shd w:val="clear" w:color="auto" w:fill="FFFFFF"/>
        <w:spacing w:after="0" w:line="240" w:lineRule="auto"/>
        <w:ind w:left="6" w:right="6" w:firstLine="56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416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Виды разрешенного использования земельных участков для зоны </w:t>
      </w:r>
      <w:r w:rsidR="00C36E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C416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r w:rsidR="00C36E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З-4</w:t>
      </w:r>
      <w:r w:rsidRPr="00C416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C41684">
        <w:rPr>
          <w:rFonts w:ascii="Times New Roman" w:hAnsi="Times New Roman" w:cs="Times New Roman"/>
          <w:b/>
          <w:bCs/>
          <w:shd w:val="clear" w:color="auto" w:fill="FFFFFF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C4168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</w:t>
      </w:r>
    </w:p>
    <w:tbl>
      <w:tblPr>
        <w:tblW w:w="556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5527"/>
        <w:gridCol w:w="1418"/>
        <w:gridCol w:w="1486"/>
        <w:gridCol w:w="1383"/>
        <w:gridCol w:w="16"/>
        <w:gridCol w:w="1736"/>
        <w:gridCol w:w="1542"/>
        <w:gridCol w:w="707"/>
      </w:tblGrid>
      <w:tr w:rsidR="00AB1635" w:rsidRPr="00C41684" w:rsidTr="00AB1635">
        <w:trPr>
          <w:gridAfter w:val="1"/>
          <w:wAfter w:w="219" w:type="pct"/>
          <w:cantSplit/>
          <w:trHeight w:val="45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C4168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C4168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684" w:rsidRPr="00AB1635" w:rsidRDefault="00C41684" w:rsidP="00C4168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B1635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Предельные размеры земельных участков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Предельное</w:t>
            </w:r>
            <w:r w:rsid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количество</w:t>
            </w:r>
            <w:r w:rsid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этажей/</w:t>
            </w:r>
            <w:r w:rsid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Предельная</w:t>
            </w:r>
            <w:r w:rsidR="00AB16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высота</w:t>
            </w:r>
            <w:r w:rsidR="00AB163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(</w:t>
            </w:r>
            <w:proofErr w:type="spellStart"/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эт</w:t>
            </w:r>
            <w:proofErr w:type="spellEnd"/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./м)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B1635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Максимальный процент застройки в зависимости от этажности (высота)</w:t>
            </w:r>
            <w:r w:rsidR="00AB1635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r w:rsidRPr="00AB1635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объекта капитального строительства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684" w:rsidRPr="00AB1635" w:rsidRDefault="00C41684" w:rsidP="00AB163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B1635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Минимальные отступы от границы земельного участка</w:t>
            </w:r>
          </w:p>
        </w:tc>
      </w:tr>
      <w:tr w:rsidR="00AB1635" w:rsidRPr="00C41684" w:rsidTr="00AB1635">
        <w:trPr>
          <w:gridAfter w:val="1"/>
          <w:wAfter w:w="219" w:type="pct"/>
          <w:cantSplit/>
          <w:trHeight w:val="748"/>
          <w:tblHeader/>
        </w:trPr>
        <w:tc>
          <w:tcPr>
            <w:tcW w:w="74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684" w:rsidRPr="00C41684" w:rsidRDefault="00C41684" w:rsidP="00C41684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684" w:rsidRPr="00C41684" w:rsidRDefault="00C41684" w:rsidP="00C4168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Минимальная</w:t>
            </w:r>
            <w:r w:rsidR="00AB16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AB16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кв</w:t>
            </w:r>
            <w:proofErr w:type="gramStart"/>
            <w:r w:rsidRPr="00AB16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AB16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</w:t>
            </w:r>
            <w:r w:rsidR="00AB16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</w:t>
            </w:r>
            <w:proofErr w:type="spellStart"/>
            <w:r w:rsidRPr="00AB16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кв</w:t>
            </w:r>
            <w:proofErr w:type="gramStart"/>
            <w:r w:rsidRPr="00AB16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AB163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4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684" w:rsidRPr="00C41684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684" w:rsidRPr="00C41684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684" w:rsidRPr="00C41684" w:rsidRDefault="00C41684" w:rsidP="00C41684">
            <w:pPr>
              <w:widowControl w:val="0"/>
              <w:spacing w:after="0" w:line="240" w:lineRule="auto"/>
              <w:ind w:left="-10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41684" w:rsidRPr="00C41684" w:rsidTr="00AB1635">
        <w:trPr>
          <w:gridAfter w:val="1"/>
          <w:wAfter w:w="219" w:type="pct"/>
          <w:cantSplit/>
          <w:trHeight w:hRule="exact" w:val="264"/>
        </w:trPr>
        <w:tc>
          <w:tcPr>
            <w:tcW w:w="478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C41684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C416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4168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Производственные зоны</w:t>
            </w:r>
          </w:p>
        </w:tc>
      </w:tr>
      <w:tr w:rsidR="00C41684" w:rsidRPr="00C41684" w:rsidTr="00AB1635">
        <w:trPr>
          <w:gridAfter w:val="1"/>
          <w:wAfter w:w="219" w:type="pct"/>
          <w:cantSplit/>
          <w:trHeight w:hRule="exact" w:val="754"/>
        </w:trPr>
        <w:tc>
          <w:tcPr>
            <w:tcW w:w="478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shd w:val="clear" w:color="auto" w:fill="FFFFFF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B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  <w:r w:rsidR="00AB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Зона размещения производственных объектов с размером санитарно-защитной зоны до 1000 м, предназначенная для размещения </w:t>
            </w:r>
            <w:r w:rsidRPr="00AB16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производственных предприятий</w:t>
            </w:r>
            <w:r w:rsidR="00AB16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B16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 класса опасности</w:t>
            </w:r>
          </w:p>
        </w:tc>
      </w:tr>
      <w:tr w:rsidR="00C41684" w:rsidRPr="00C41684" w:rsidTr="00AB1635">
        <w:trPr>
          <w:gridAfter w:val="1"/>
          <w:wAfter w:w="219" w:type="pct"/>
          <w:cantSplit/>
          <w:trHeight w:hRule="exact" w:val="517"/>
        </w:trPr>
        <w:tc>
          <w:tcPr>
            <w:tcW w:w="478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B1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Основные виды разрешенного использования зоны</w:t>
            </w:r>
          </w:p>
        </w:tc>
      </w:tr>
      <w:tr w:rsidR="00AB1635" w:rsidRPr="00C41684" w:rsidTr="00AB1635">
        <w:trPr>
          <w:gridAfter w:val="1"/>
          <w:wAfter w:w="219" w:type="pct"/>
          <w:cantSplit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Свиноводство (1.11)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1/10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AB1635" w:rsidRPr="00C41684" w:rsidTr="00AB1635">
        <w:trPr>
          <w:gridAfter w:val="1"/>
          <w:wAfter w:w="219" w:type="pct"/>
          <w:cantSplit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Хранение и переработка сельскохозяйственной продукции (1.15)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3/12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AB1635" w:rsidRPr="00C41684" w:rsidTr="00AB1635">
        <w:trPr>
          <w:gridAfter w:val="1"/>
          <w:wAfter w:w="219" w:type="pct"/>
          <w:cantSplit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Обеспечение сельскохозяйственного производства (1.18)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1/10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AB1635" w:rsidRPr="00C41684" w:rsidTr="00AB1635">
        <w:trPr>
          <w:gridAfter w:val="1"/>
          <w:wAfter w:w="219" w:type="pct"/>
          <w:cantSplit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  <w:lang w:eastAsia="ru-RU"/>
              </w:rPr>
            </w:pPr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Склады (6.9)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-/60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436415" w:rsidRPr="00C41684" w:rsidTr="00AB1635">
        <w:trPr>
          <w:gridAfter w:val="1"/>
          <w:wAfter w:w="219" w:type="pct"/>
          <w:cantSplit/>
        </w:trPr>
        <w:tc>
          <w:tcPr>
            <w:tcW w:w="4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415" w:rsidRPr="00AB1635" w:rsidRDefault="00436415" w:rsidP="00AB163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1635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B1635" w:rsidRPr="00C41684" w:rsidTr="00AB1635">
        <w:trPr>
          <w:gridAfter w:val="1"/>
          <w:wAfter w:w="219" w:type="pct"/>
          <w:cantSplit/>
          <w:trHeight w:val="281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Автомобильный транспорт (7.2)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подлежат установлению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-/60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AB1635" w:rsidRPr="00C41684" w:rsidTr="00AB1635">
        <w:trPr>
          <w:gridAfter w:val="1"/>
          <w:wAfter w:w="219" w:type="pct"/>
          <w:cantSplit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Деловое управление (4.1)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30000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3/12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AB1635" w:rsidRPr="00C41684" w:rsidTr="00AB1635">
        <w:trPr>
          <w:gridAfter w:val="1"/>
          <w:wAfter w:w="219" w:type="pct"/>
          <w:cantSplit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Магазины (4.4)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  <w:lang w:eastAsia="ru-RU"/>
              </w:rPr>
            </w:pPr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 подлежат установлению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3/12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</w:tr>
      <w:tr w:rsidR="00AB1635" w:rsidRPr="00C41684" w:rsidTr="00AB1635">
        <w:trPr>
          <w:cantSplit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Трубопроводный транспорт (7.5)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  <w:lang w:eastAsia="ru-RU"/>
              </w:rPr>
            </w:pPr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подлежат установлению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-/60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9" w:type="pct"/>
            <w:vAlign w:val="center"/>
          </w:tcPr>
          <w:p w:rsidR="00C41684" w:rsidRPr="00C41684" w:rsidRDefault="00C41684" w:rsidP="00C4168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684" w:rsidRPr="00C41684" w:rsidRDefault="00C41684" w:rsidP="00C4168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1635" w:rsidRPr="00C41684" w:rsidTr="00AB1635">
        <w:trPr>
          <w:cantSplit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  <w:lang w:eastAsia="ru-RU"/>
              </w:rPr>
            </w:pPr>
            <w:r w:rsidRPr="00AB16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Земельные участки (территории) общего пользования (12.0)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684" w:rsidRPr="00AB1635" w:rsidRDefault="00C41684" w:rsidP="00AB163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Размещение объектов</w:t>
            </w:r>
            <w:r w:rsid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улично-дорожной сети, автомобильных дорог и пешеходных троту</w:t>
            </w:r>
            <w:r w:rsid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аров в границах населенных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пунктов, пешеходных</w:t>
            </w:r>
            <w:r w:rsid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переходов, набережных, береговых полос водных объектов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ab/>
              <w:t>общего пользования,</w:t>
            </w:r>
            <w:r w:rsid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скверов,</w:t>
            </w:r>
            <w:r w:rsid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бульваров,</w:t>
            </w:r>
            <w:r w:rsid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площадей,</w:t>
            </w:r>
            <w:r w:rsid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проездов,</w:t>
            </w:r>
            <w:r w:rsid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малых</w:t>
            </w:r>
            <w:r w:rsid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6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архитектурных форм благоустройства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 подлежат установлению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-/10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75 для дорог и тротуаров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684" w:rsidRPr="00AB1635" w:rsidRDefault="00C41684" w:rsidP="00AB1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9" w:type="pct"/>
            <w:vAlign w:val="center"/>
          </w:tcPr>
          <w:p w:rsidR="00C41684" w:rsidRPr="00C41684" w:rsidRDefault="00C41684" w:rsidP="00C4168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320FD2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 w:type="column"/>
      </w:r>
      <w:r w:rsidR="00C41684" w:rsidRPr="00C416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Приложения:</w:t>
      </w: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1684" w:rsidRPr="00436415" w:rsidRDefault="00436415" w:rsidP="000F428E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Фрагмент схемы</w:t>
      </w:r>
      <w:r w:rsidR="00AB16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41684"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градостроительного зонирования </w:t>
      </w:r>
      <w:proofErr w:type="spellStart"/>
      <w:r w:rsid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>Беляницкого</w:t>
      </w:r>
      <w:proofErr w:type="spellEnd"/>
      <w:r w:rsidR="00C41684"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</w:t>
      </w:r>
      <w:proofErr w:type="spellStart"/>
      <w:r w:rsid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>Сонковского</w:t>
      </w:r>
      <w:proofErr w:type="spellEnd"/>
      <w:r w:rsidR="00C41684"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 внесения изменений</w:t>
      </w:r>
      <w:r w:rsidR="00C41684"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(район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населенного пункта д. Пригорки</w:t>
      </w:r>
      <w:r w:rsidR="00C41684" w:rsidRPr="00C41684">
        <w:rPr>
          <w:rFonts w:ascii="Times New Roman" w:eastAsia="Times New Roman" w:hAnsi="Times New Roman" w:cs="Times New Roman"/>
          <w:sz w:val="28"/>
          <w:szCs w:val="28"/>
          <w:lang w:bidi="ru-RU"/>
        </w:rPr>
        <w:t>).</w:t>
      </w:r>
    </w:p>
    <w:p w:rsidR="00436415" w:rsidRPr="00436415" w:rsidRDefault="00436415" w:rsidP="000F428E">
      <w:pPr>
        <w:pStyle w:val="a8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Фрагмент схемы</w:t>
      </w:r>
      <w:r w:rsidR="00AB1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3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градостроительного зонирования </w:t>
      </w:r>
      <w:proofErr w:type="spellStart"/>
      <w:r w:rsidRPr="0043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Беляницкого</w:t>
      </w:r>
      <w:proofErr w:type="spellEnd"/>
      <w:r w:rsidRPr="0043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43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Тверской области после</w:t>
      </w:r>
      <w:r w:rsidRPr="004364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внесения изменений (район населенного пункта д. Пригорки).</w:t>
      </w:r>
    </w:p>
    <w:p w:rsidR="00436415" w:rsidRPr="00C41684" w:rsidRDefault="00436415" w:rsidP="000F428E">
      <w:pPr>
        <w:tabs>
          <w:tab w:val="left" w:pos="851"/>
        </w:tabs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tabs>
          <w:tab w:val="left" w:pos="851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</w:pPr>
    </w:p>
    <w:p w:rsidR="00C41684" w:rsidRPr="00C41684" w:rsidRDefault="00C41684" w:rsidP="00C41684">
      <w:pPr>
        <w:numPr>
          <w:ilvl w:val="0"/>
          <w:numId w:val="6"/>
        </w:numPr>
        <w:tabs>
          <w:tab w:val="left" w:pos="851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sectPr w:rsidR="00C41684" w:rsidRPr="00C41684" w:rsidSect="00590C56">
          <w:pgSz w:w="16838" w:h="11906" w:orient="landscape"/>
          <w:pgMar w:top="851" w:right="1134" w:bottom="1276" w:left="1134" w:header="0" w:footer="709" w:gutter="0"/>
          <w:cols w:space="708"/>
          <w:docGrid w:linePitch="360"/>
        </w:sectPr>
      </w:pPr>
      <w:bookmarkStart w:id="1" w:name="_GoBack"/>
      <w:bookmarkEnd w:id="1"/>
    </w:p>
    <w:p w:rsidR="00C41684" w:rsidRPr="00C41684" w:rsidRDefault="00C41684" w:rsidP="00436415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sectPr w:rsidR="00C41684" w:rsidRPr="00C41684" w:rsidSect="003D11C4">
      <w:pgSz w:w="11906" w:h="16838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A9" w:rsidRDefault="00965BA9">
      <w:pPr>
        <w:spacing w:after="0" w:line="240" w:lineRule="auto"/>
      </w:pPr>
      <w:r>
        <w:separator/>
      </w:r>
    </w:p>
  </w:endnote>
  <w:endnote w:type="continuationSeparator" w:id="0">
    <w:p w:rsidR="00965BA9" w:rsidRDefault="0096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550589"/>
      <w:docPartObj>
        <w:docPartGallery w:val="Page Numbers (Bottom of Page)"/>
        <w:docPartUnique/>
      </w:docPartObj>
    </w:sdtPr>
    <w:sdtEndPr/>
    <w:sdtContent>
      <w:p w:rsidR="00320FD2" w:rsidRDefault="00320F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8E">
          <w:rPr>
            <w:noProof/>
          </w:rPr>
          <w:t>16</w:t>
        </w:r>
        <w:r>
          <w:fldChar w:fldCharType="end"/>
        </w:r>
      </w:p>
    </w:sdtContent>
  </w:sdt>
  <w:p w:rsidR="00590C56" w:rsidRDefault="00965BA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A9" w:rsidRDefault="00965BA9">
      <w:pPr>
        <w:spacing w:after="0" w:line="240" w:lineRule="auto"/>
      </w:pPr>
      <w:r>
        <w:separator/>
      </w:r>
    </w:p>
  </w:footnote>
  <w:footnote w:type="continuationSeparator" w:id="0">
    <w:p w:rsidR="00965BA9" w:rsidRDefault="0096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404"/>
    <w:multiLevelType w:val="hybridMultilevel"/>
    <w:tmpl w:val="5426BE2E"/>
    <w:lvl w:ilvl="0" w:tplc="6E729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A5075"/>
    <w:multiLevelType w:val="multilevel"/>
    <w:tmpl w:val="C8B68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C4448"/>
    <w:multiLevelType w:val="hybridMultilevel"/>
    <w:tmpl w:val="4594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77D7E"/>
    <w:multiLevelType w:val="multilevel"/>
    <w:tmpl w:val="4DA87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56E11"/>
    <w:multiLevelType w:val="hybridMultilevel"/>
    <w:tmpl w:val="5B229B22"/>
    <w:lvl w:ilvl="0" w:tplc="333E5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997755"/>
    <w:multiLevelType w:val="multilevel"/>
    <w:tmpl w:val="A8100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DD770E"/>
    <w:multiLevelType w:val="hybridMultilevel"/>
    <w:tmpl w:val="EF40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84"/>
    <w:rsid w:val="000F428E"/>
    <w:rsid w:val="00320FD2"/>
    <w:rsid w:val="003B077E"/>
    <w:rsid w:val="00436415"/>
    <w:rsid w:val="00776ED5"/>
    <w:rsid w:val="00965BA9"/>
    <w:rsid w:val="00A661DC"/>
    <w:rsid w:val="00AB1635"/>
    <w:rsid w:val="00AE3D49"/>
    <w:rsid w:val="00B625B8"/>
    <w:rsid w:val="00C36EEC"/>
    <w:rsid w:val="00C41684"/>
    <w:rsid w:val="00E27C48"/>
    <w:rsid w:val="00EB5B90"/>
    <w:rsid w:val="00FE3FE6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16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C41684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4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6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6E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641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16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C41684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4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6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6E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641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87126/312302f37ac9299771d2bf4f9b4bb797fb47694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00754/3d0cac60971a511280cbba229d9b6329c07731f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ww%20gradzem%20ru%20info@gradze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87126/312302f37ac9299771d2bf4f9b4bb797fb476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85F9-7132-45FF-A196-D0125300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16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2018-08-23T05:39:00Z</dcterms:created>
  <dcterms:modified xsi:type="dcterms:W3CDTF">2018-08-24T06:27:00Z</dcterms:modified>
</cp:coreProperties>
</file>