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FF" w:rsidRPr="00D746FF" w:rsidRDefault="00D746FF" w:rsidP="00D746FF">
      <w:pPr>
        <w:pStyle w:val="p1"/>
        <w:jc w:val="center"/>
        <w:rPr>
          <w:rFonts w:ascii="Arial" w:hAnsi="Arial" w:cs="Arial"/>
        </w:rPr>
      </w:pPr>
      <w:r w:rsidRPr="00D746FF">
        <w:rPr>
          <w:rFonts w:ascii="Arial" w:hAnsi="Arial" w:cs="Arial"/>
        </w:rPr>
        <w:t>СОВЕТ ДЕПУТАТОВ БЕЛЯНИЦКОГО СЕЛЬСКОГО ПОСЕЛЕНИЯ</w:t>
      </w:r>
    </w:p>
    <w:p w:rsidR="00D746FF" w:rsidRPr="00D746FF" w:rsidRDefault="00D746FF" w:rsidP="00D746FF">
      <w:pPr>
        <w:pStyle w:val="p1"/>
        <w:jc w:val="center"/>
        <w:rPr>
          <w:rFonts w:ascii="Arial" w:hAnsi="Arial" w:cs="Arial"/>
        </w:rPr>
      </w:pPr>
      <w:r w:rsidRPr="00D746FF">
        <w:rPr>
          <w:rFonts w:ascii="Arial" w:hAnsi="Arial" w:cs="Arial"/>
        </w:rPr>
        <w:t>СОНКОВСКОГО РАЙОНА ТВЕРСКОЙ ОБЛАСТИ</w:t>
      </w:r>
    </w:p>
    <w:p w:rsidR="00D746FF" w:rsidRPr="00D746FF" w:rsidRDefault="00D746FF" w:rsidP="00D746FF">
      <w:pPr>
        <w:pStyle w:val="p1"/>
        <w:jc w:val="center"/>
        <w:rPr>
          <w:rFonts w:ascii="Arial" w:hAnsi="Arial" w:cs="Arial"/>
        </w:rPr>
      </w:pPr>
      <w:r w:rsidRPr="00D746FF">
        <w:rPr>
          <w:rFonts w:ascii="Arial" w:hAnsi="Arial" w:cs="Arial"/>
        </w:rPr>
        <w:t>РЕШЕНИЕ</w:t>
      </w:r>
    </w:p>
    <w:p w:rsidR="00D746FF" w:rsidRPr="00D746FF" w:rsidRDefault="00D746FF" w:rsidP="00D746FF">
      <w:pPr>
        <w:pStyle w:val="p2"/>
        <w:jc w:val="both"/>
        <w:rPr>
          <w:rFonts w:ascii="Arial" w:hAnsi="Arial" w:cs="Arial"/>
        </w:rPr>
      </w:pPr>
      <w:r>
        <w:rPr>
          <w:rFonts w:ascii="Arial" w:hAnsi="Arial" w:cs="Arial"/>
        </w:rPr>
        <w:t>23.07</w:t>
      </w:r>
      <w:r w:rsidRPr="00D746FF">
        <w:rPr>
          <w:rFonts w:ascii="Arial" w:hAnsi="Arial" w:cs="Arial"/>
        </w:rPr>
        <w:t>.2015</w:t>
      </w:r>
      <w:r>
        <w:rPr>
          <w:rFonts w:ascii="Arial" w:hAnsi="Arial" w:cs="Arial"/>
        </w:rPr>
        <w:t xml:space="preserve">                                            </w:t>
      </w:r>
      <w:r w:rsidRPr="00D746FF">
        <w:rPr>
          <w:rFonts w:ascii="Arial" w:hAnsi="Arial" w:cs="Arial"/>
        </w:rPr>
        <w:t xml:space="preserve"> с. Беляницы </w:t>
      </w:r>
      <w:r>
        <w:rPr>
          <w:rFonts w:ascii="Arial" w:hAnsi="Arial" w:cs="Arial"/>
        </w:rPr>
        <w:t xml:space="preserve">                                                      </w:t>
      </w:r>
      <w:r w:rsidRPr="00D746FF">
        <w:rPr>
          <w:rFonts w:ascii="Arial" w:hAnsi="Arial" w:cs="Arial"/>
        </w:rPr>
        <w:t xml:space="preserve">№ </w:t>
      </w:r>
      <w:r>
        <w:rPr>
          <w:rFonts w:ascii="Arial" w:hAnsi="Arial" w:cs="Arial"/>
        </w:rPr>
        <w:t>55</w:t>
      </w:r>
      <w:bookmarkStart w:id="0" w:name="_GoBack"/>
      <w:bookmarkEnd w:id="0"/>
    </w:p>
    <w:p w:rsidR="00D746FF" w:rsidRPr="00D746FF" w:rsidRDefault="00D746FF" w:rsidP="00D746FF">
      <w:pPr>
        <w:pStyle w:val="a3"/>
        <w:rPr>
          <w:rFonts w:ascii="Arial" w:hAnsi="Arial" w:cs="Arial"/>
          <w:sz w:val="24"/>
          <w:szCs w:val="24"/>
        </w:rPr>
      </w:pPr>
      <w:r w:rsidRPr="00D746FF">
        <w:rPr>
          <w:rFonts w:ascii="Arial" w:hAnsi="Arial" w:cs="Arial"/>
          <w:sz w:val="24"/>
          <w:szCs w:val="24"/>
        </w:rPr>
        <w:t xml:space="preserve">О внесении изменений в решение Совета депутатов </w:t>
      </w:r>
    </w:p>
    <w:p w:rsidR="00D746FF" w:rsidRPr="00D746FF" w:rsidRDefault="00D746FF" w:rsidP="00D746FF">
      <w:pPr>
        <w:pStyle w:val="a3"/>
        <w:rPr>
          <w:rFonts w:ascii="Arial" w:hAnsi="Arial" w:cs="Arial"/>
          <w:sz w:val="24"/>
          <w:szCs w:val="24"/>
        </w:rPr>
      </w:pPr>
      <w:r w:rsidRPr="00D746FF">
        <w:rPr>
          <w:rFonts w:ascii="Arial" w:hAnsi="Arial" w:cs="Arial"/>
          <w:sz w:val="24"/>
          <w:szCs w:val="24"/>
        </w:rPr>
        <w:t>Беляницкого сельского поселения Сонковского</w:t>
      </w:r>
    </w:p>
    <w:p w:rsidR="00D746FF" w:rsidRPr="00D746FF" w:rsidRDefault="00D746FF" w:rsidP="00D746FF">
      <w:pPr>
        <w:pStyle w:val="a3"/>
        <w:rPr>
          <w:rFonts w:ascii="Arial" w:hAnsi="Arial" w:cs="Arial"/>
          <w:sz w:val="24"/>
          <w:szCs w:val="24"/>
        </w:rPr>
      </w:pPr>
      <w:r w:rsidRPr="00D746FF">
        <w:rPr>
          <w:rFonts w:ascii="Arial" w:hAnsi="Arial" w:cs="Arial"/>
          <w:sz w:val="24"/>
          <w:szCs w:val="24"/>
        </w:rPr>
        <w:t xml:space="preserve">района Тверской области № 97/1 от 10.05.2012 « </w:t>
      </w:r>
      <w:proofErr w:type="gramStart"/>
      <w:r w:rsidRPr="00D746FF">
        <w:rPr>
          <w:rFonts w:ascii="Arial" w:hAnsi="Arial" w:cs="Arial"/>
          <w:sz w:val="24"/>
          <w:szCs w:val="24"/>
        </w:rPr>
        <w:t>Об</w:t>
      </w:r>
      <w:proofErr w:type="gramEnd"/>
    </w:p>
    <w:p w:rsidR="00D746FF" w:rsidRPr="00D746FF" w:rsidRDefault="00D746FF" w:rsidP="00D746FF">
      <w:pPr>
        <w:pStyle w:val="a3"/>
        <w:rPr>
          <w:rFonts w:ascii="Arial" w:hAnsi="Arial" w:cs="Arial"/>
          <w:sz w:val="24"/>
          <w:szCs w:val="24"/>
        </w:rPr>
      </w:pPr>
      <w:proofErr w:type="gramStart"/>
      <w:r w:rsidRPr="00D746FF">
        <w:rPr>
          <w:rFonts w:ascii="Arial" w:hAnsi="Arial" w:cs="Arial"/>
          <w:sz w:val="24"/>
          <w:szCs w:val="24"/>
        </w:rPr>
        <w:t>утверждении</w:t>
      </w:r>
      <w:proofErr w:type="gramEnd"/>
      <w:r w:rsidRPr="00D746FF">
        <w:rPr>
          <w:rFonts w:ascii="Arial" w:hAnsi="Arial" w:cs="Arial"/>
          <w:sz w:val="24"/>
          <w:szCs w:val="24"/>
        </w:rPr>
        <w:t xml:space="preserve"> правил землепользования и застройки</w:t>
      </w:r>
    </w:p>
    <w:p w:rsidR="00D746FF" w:rsidRPr="00D746FF" w:rsidRDefault="00D746FF" w:rsidP="00D746FF">
      <w:pPr>
        <w:pStyle w:val="a3"/>
        <w:rPr>
          <w:rFonts w:ascii="Arial" w:hAnsi="Arial" w:cs="Arial"/>
          <w:sz w:val="24"/>
          <w:szCs w:val="24"/>
        </w:rPr>
      </w:pPr>
      <w:r w:rsidRPr="00D746FF">
        <w:rPr>
          <w:rFonts w:ascii="Arial" w:hAnsi="Arial" w:cs="Arial"/>
          <w:sz w:val="24"/>
          <w:szCs w:val="24"/>
        </w:rPr>
        <w:t xml:space="preserve">Беляницкого сельского поселения </w:t>
      </w:r>
    </w:p>
    <w:p w:rsidR="00D746FF" w:rsidRPr="00D746FF" w:rsidRDefault="00D746FF" w:rsidP="00D746FF">
      <w:pPr>
        <w:pStyle w:val="a3"/>
        <w:rPr>
          <w:rFonts w:ascii="Arial" w:hAnsi="Arial" w:cs="Arial"/>
          <w:sz w:val="24"/>
          <w:szCs w:val="24"/>
        </w:rPr>
      </w:pPr>
      <w:r w:rsidRPr="00D746FF">
        <w:rPr>
          <w:rFonts w:ascii="Arial" w:hAnsi="Arial" w:cs="Arial"/>
          <w:sz w:val="24"/>
          <w:szCs w:val="24"/>
        </w:rPr>
        <w:t>Сонковского района Тверской области».</w:t>
      </w:r>
    </w:p>
    <w:p w:rsidR="00D746FF" w:rsidRPr="00D746FF" w:rsidRDefault="00D746FF" w:rsidP="00D746FF">
      <w:pPr>
        <w:pStyle w:val="p3"/>
        <w:jc w:val="both"/>
        <w:rPr>
          <w:rFonts w:ascii="Arial" w:hAnsi="Arial" w:cs="Arial"/>
        </w:rPr>
      </w:pPr>
      <w:r w:rsidRPr="00D746FF">
        <w:rPr>
          <w:rFonts w:ascii="Arial" w:hAnsi="Arial" w:cs="Arial"/>
        </w:rPr>
        <w:t xml:space="preserve">В соответствии со ст. ст. 31, 32, 33 Градостроительного кодекса Российской Федерации, Устава муниципального образования Беляницкое сельское поселение Сонковского района Тверской области, Совет депутатов Беляницкого сельского поселения Сонковского района Тверской области, РЕШИЛ: </w:t>
      </w:r>
    </w:p>
    <w:p w:rsidR="00D746FF" w:rsidRPr="00D746FF" w:rsidRDefault="00D746FF" w:rsidP="00D746FF">
      <w:pPr>
        <w:pStyle w:val="p4"/>
        <w:jc w:val="both"/>
        <w:rPr>
          <w:rFonts w:ascii="Arial" w:hAnsi="Arial" w:cs="Arial"/>
        </w:rPr>
      </w:pPr>
      <w:r w:rsidRPr="00D746FF">
        <w:rPr>
          <w:rFonts w:ascii="Arial" w:hAnsi="Arial" w:cs="Arial"/>
        </w:rPr>
        <w:t>1. Статью 84.1 «Зона жилой застройки» изложить в следующей редакции:</w:t>
      </w:r>
    </w:p>
    <w:p w:rsidR="00D746FF" w:rsidRPr="00D746FF" w:rsidRDefault="00D746FF" w:rsidP="00D746FF">
      <w:pPr>
        <w:pStyle w:val="p3"/>
        <w:jc w:val="both"/>
        <w:rPr>
          <w:rFonts w:ascii="Arial" w:hAnsi="Arial" w:cs="Arial"/>
        </w:rPr>
      </w:pPr>
      <w:r w:rsidRPr="00D746FF">
        <w:rPr>
          <w:rStyle w:val="s1"/>
          <w:rFonts w:ascii="Arial" w:hAnsi="Arial" w:cs="Arial"/>
        </w:rPr>
        <w:t>1 ЖЗ-1</w:t>
      </w:r>
      <w:r w:rsidRPr="00D746FF">
        <w:rPr>
          <w:rStyle w:val="s2"/>
          <w:rFonts w:ascii="Arial" w:hAnsi="Arial" w:cs="Arial"/>
        </w:rPr>
        <w:t xml:space="preserve"> </w:t>
      </w:r>
      <w:r w:rsidRPr="00D746FF">
        <w:rPr>
          <w:rStyle w:val="s1"/>
          <w:rFonts w:ascii="Arial" w:hAnsi="Arial" w:cs="Arial"/>
        </w:rPr>
        <w:t xml:space="preserve">– зона жилой застройки </w:t>
      </w:r>
    </w:p>
    <w:p w:rsidR="00D746FF" w:rsidRPr="00D746FF" w:rsidRDefault="00D746FF" w:rsidP="00D746FF">
      <w:pPr>
        <w:pStyle w:val="p6"/>
        <w:jc w:val="both"/>
        <w:rPr>
          <w:rFonts w:ascii="Arial" w:hAnsi="Arial" w:cs="Arial"/>
        </w:rPr>
      </w:pPr>
      <w:r w:rsidRPr="00D746FF">
        <w:rPr>
          <w:rStyle w:val="s3"/>
          <w:rFonts w:ascii="Arial" w:hAnsi="Arial" w:cs="Arial"/>
        </w:rPr>
        <w:t xml:space="preserve">Зона жилой застройки 1 Ж-1 выделена для обеспечения правовых условий формирования жилых территорий </w:t>
      </w:r>
    </w:p>
    <w:p w:rsidR="00D746FF" w:rsidRPr="00D746FF" w:rsidRDefault="00D746FF" w:rsidP="00D746FF">
      <w:pPr>
        <w:pStyle w:val="p3"/>
        <w:jc w:val="both"/>
        <w:rPr>
          <w:rFonts w:ascii="Arial" w:hAnsi="Arial" w:cs="Arial"/>
        </w:rPr>
      </w:pPr>
      <w:r w:rsidRPr="00D746FF">
        <w:rPr>
          <w:rStyle w:val="s4"/>
          <w:rFonts w:ascii="Arial" w:hAnsi="Arial" w:cs="Arial"/>
        </w:rPr>
        <w:t>Основные разрешенные виды использования:</w:t>
      </w:r>
      <w:r w:rsidRPr="00D746FF">
        <w:rPr>
          <w:rStyle w:val="s5"/>
          <w:rFonts w:ascii="Arial" w:hAnsi="Arial" w:cs="Arial"/>
        </w:rPr>
        <w:t xml:space="preserve"> </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Малоэтажная жилая застройка (индивидуальное жилищное строительство; размещение дачных домов и садовых домов);</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Приусадебный участок личного подсобного хозяйства;</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Блокированная жилая застройка;</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Обслуживание жилой застройки.</w:t>
      </w:r>
    </w:p>
    <w:p w:rsidR="00D746FF" w:rsidRPr="00D746FF" w:rsidRDefault="00D746FF" w:rsidP="00D746FF">
      <w:pPr>
        <w:pStyle w:val="p3"/>
        <w:jc w:val="both"/>
        <w:rPr>
          <w:rFonts w:ascii="Arial" w:hAnsi="Arial" w:cs="Arial"/>
        </w:rPr>
      </w:pPr>
      <w:r w:rsidRPr="00D746FF">
        <w:rPr>
          <w:rStyle w:val="s4"/>
          <w:rFonts w:ascii="Arial" w:hAnsi="Arial" w:cs="Arial"/>
        </w:rPr>
        <w:t xml:space="preserve">Условно – разрешённые виды использования: </w:t>
      </w:r>
    </w:p>
    <w:p w:rsidR="00D746FF" w:rsidRPr="00D746FF" w:rsidRDefault="00D746FF" w:rsidP="00D746FF">
      <w:pPr>
        <w:pStyle w:val="p7"/>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 xml:space="preserve">Предпринимательство; </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Коммунальное обслуживание;</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Общее пользование территории;</w:t>
      </w:r>
    </w:p>
    <w:p w:rsidR="00D746FF" w:rsidRPr="00D746FF" w:rsidRDefault="00D746FF" w:rsidP="00D746FF">
      <w:pPr>
        <w:pStyle w:val="p3"/>
        <w:jc w:val="both"/>
        <w:rPr>
          <w:rFonts w:ascii="Arial" w:hAnsi="Arial" w:cs="Arial"/>
        </w:rPr>
      </w:pPr>
      <w:r w:rsidRPr="00D746FF">
        <w:rPr>
          <w:rStyle w:val="s6"/>
          <w:rFonts w:ascii="Arial" w:hAnsi="Arial" w:cs="Arial"/>
        </w:rPr>
        <w:t>–</w:t>
      </w:r>
      <w:r w:rsidRPr="00D746FF">
        <w:rPr>
          <w:rStyle w:val="s6"/>
          <w:rFonts w:ascii="Cambria Math" w:hAnsi="Cambria Math" w:cs="Cambria Math"/>
        </w:rPr>
        <w:t>​</w:t>
      </w:r>
      <w:r w:rsidRPr="00D746FF">
        <w:rPr>
          <w:rStyle w:val="s6"/>
          <w:rFonts w:ascii="Arial" w:hAnsi="Arial" w:cs="Arial"/>
        </w:rPr>
        <w:t> </w:t>
      </w:r>
      <w:r w:rsidRPr="00D746FF">
        <w:rPr>
          <w:rFonts w:ascii="Arial" w:hAnsi="Arial" w:cs="Arial"/>
        </w:rPr>
        <w:t>Ритуальная деятельность.</w:t>
      </w:r>
    </w:p>
    <w:p w:rsidR="00D746FF" w:rsidRPr="00D746FF" w:rsidRDefault="00D746FF" w:rsidP="00D746FF">
      <w:pPr>
        <w:pStyle w:val="p3"/>
        <w:jc w:val="both"/>
        <w:rPr>
          <w:rFonts w:ascii="Arial" w:hAnsi="Arial" w:cs="Arial"/>
        </w:rPr>
      </w:pPr>
      <w:r w:rsidRPr="00D746FF">
        <w:rPr>
          <w:rStyle w:val="s4"/>
          <w:rFonts w:ascii="Arial" w:hAnsi="Arial" w:cs="Arial"/>
        </w:rPr>
        <w:t>Предельные параметры и требования к застройке:</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минимальная площадь участка, включая площадь застройки для индивидуального жилищного строительства – 400 м</w:t>
      </w:r>
      <w:proofErr w:type="gramStart"/>
      <w:r w:rsidRPr="00D746FF">
        <w:rPr>
          <w:rStyle w:val="s8"/>
          <w:rFonts w:ascii="Arial" w:hAnsi="Arial" w:cs="Arial"/>
        </w:rPr>
        <w:t>2</w:t>
      </w:r>
      <w:proofErr w:type="gramEnd"/>
      <w:r w:rsidRPr="00D746FF">
        <w:rPr>
          <w:rFonts w:ascii="Arial" w:hAnsi="Arial" w:cs="Arial"/>
        </w:rPr>
        <w:t>;</w:t>
      </w:r>
    </w:p>
    <w:p w:rsidR="00D746FF" w:rsidRPr="00D746FF" w:rsidRDefault="00D746FF" w:rsidP="00D746FF">
      <w:pPr>
        <w:pStyle w:val="p8"/>
        <w:jc w:val="both"/>
        <w:rPr>
          <w:rFonts w:ascii="Arial" w:hAnsi="Arial" w:cs="Arial"/>
        </w:rPr>
      </w:pPr>
      <w:r w:rsidRPr="00D746FF">
        <w:rPr>
          <w:rStyle w:val="s7"/>
          <w:rFonts w:ascii="Arial" w:hAnsi="Arial" w:cs="Arial"/>
        </w:rPr>
        <w:lastRenderedPageBreak/>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максимальная площадь участка, включая площадь застройки для индивидуального жилищного строительства – 2 500 м</w:t>
      </w:r>
      <w:proofErr w:type="gramStart"/>
      <w:r w:rsidRPr="00D746FF">
        <w:rPr>
          <w:rStyle w:val="s8"/>
          <w:rFonts w:ascii="Arial" w:hAnsi="Arial" w:cs="Arial"/>
        </w:rPr>
        <w:t>2</w:t>
      </w:r>
      <w:proofErr w:type="gramEnd"/>
      <w:r w:rsidRPr="00D746FF">
        <w:rPr>
          <w:rFonts w:ascii="Arial" w:hAnsi="Arial" w:cs="Arial"/>
        </w:rPr>
        <w:t>;</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минимальная площадь участка для ведения личного подсобного хозяйства – 1000 м</w:t>
      </w:r>
      <w:proofErr w:type="gramStart"/>
      <w:r w:rsidRPr="00D746FF">
        <w:rPr>
          <w:rStyle w:val="s8"/>
          <w:rFonts w:ascii="Arial" w:hAnsi="Arial" w:cs="Arial"/>
        </w:rPr>
        <w:t>2</w:t>
      </w:r>
      <w:proofErr w:type="gramEnd"/>
      <w:r w:rsidRPr="00D746FF">
        <w:rPr>
          <w:rFonts w:ascii="Arial" w:hAnsi="Arial" w:cs="Arial"/>
        </w:rPr>
        <w:t>;</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максимальная площадь участка для ведения личного подсобного хозяйства – 5000 м</w:t>
      </w:r>
      <w:proofErr w:type="gramStart"/>
      <w:r w:rsidRPr="00D746FF">
        <w:rPr>
          <w:rStyle w:val="s8"/>
          <w:rFonts w:ascii="Arial" w:hAnsi="Arial" w:cs="Arial"/>
        </w:rPr>
        <w:t>2</w:t>
      </w:r>
      <w:proofErr w:type="gramEnd"/>
      <w:r w:rsidRPr="00D746FF">
        <w:rPr>
          <w:rFonts w:ascii="Arial" w:hAnsi="Arial" w:cs="Arial"/>
        </w:rPr>
        <w:t>;</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максимальный процент застройки участка (отношение площади застройки к площади участка) – 30%;</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максимальное количество этажей, включая мансардный этаж – 3;</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 xml:space="preserve">максимальная высота здания (до конька крыши) – 10 м; </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минимальные отступы от границы участка вдоль улицы – 5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минимальные отступы от границы с соседними участками – 3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максимальная площадь надземных этажей всех строений на участке – 240 м</w:t>
      </w:r>
      <w:proofErr w:type="gramStart"/>
      <w:r w:rsidRPr="00D746FF">
        <w:rPr>
          <w:rStyle w:val="s8"/>
          <w:rFonts w:ascii="Arial" w:hAnsi="Arial" w:cs="Arial"/>
        </w:rPr>
        <w:t>2</w:t>
      </w:r>
      <w:proofErr w:type="gramEnd"/>
      <w:r w:rsidRPr="00D746FF">
        <w:rPr>
          <w:rFonts w:ascii="Arial" w:hAnsi="Arial" w:cs="Arial"/>
        </w:rPr>
        <w:t>;</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минимальная ширина участка (кроме угловых) вдоль фронта улицы – 20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максимальное количество строений на участке – 3 шт.;</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минимальная площадь участка для возможности постройки дополнительного жилого дома – 3000 м</w:t>
      </w:r>
      <w:proofErr w:type="gramStart"/>
      <w:r w:rsidRPr="00D746FF">
        <w:rPr>
          <w:rStyle w:val="s8"/>
          <w:rFonts w:ascii="Arial" w:hAnsi="Arial" w:cs="Arial"/>
        </w:rPr>
        <w:t>2</w:t>
      </w:r>
      <w:proofErr w:type="gramEnd"/>
      <w:r w:rsidRPr="00D746FF">
        <w:rPr>
          <w:rFonts w:ascii="Arial" w:hAnsi="Arial" w:cs="Arial"/>
        </w:rPr>
        <w:t>;</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максимальное количество этажей дополнительного жилого дома, не включая мансардный и цокольный этаж – 1;</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максимальная высота дополнительного жилого дома (до конька крыши) – 8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максимальное количество этажей хозяйственной постройки, не включая мансардный и цокольный этаж – 1;</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минимальные отступы хозяйственной постройки от границы с соседними участками – 3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максимальная высота ограждения участка вдоль улицы – 1,8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 xml:space="preserve">минимальная прозрачность ограждений вдоль улиц (отношение площади прозрачной части </w:t>
      </w:r>
      <w:proofErr w:type="gramStart"/>
      <w:r w:rsidRPr="00D746FF">
        <w:rPr>
          <w:rFonts w:ascii="Arial" w:hAnsi="Arial" w:cs="Arial"/>
        </w:rPr>
        <w:t>к</w:t>
      </w:r>
      <w:proofErr w:type="gramEnd"/>
      <w:r w:rsidRPr="00D746FF">
        <w:rPr>
          <w:rFonts w:ascii="Arial" w:hAnsi="Arial" w:cs="Arial"/>
        </w:rPr>
        <w:t xml:space="preserve"> непрозрачной) – 30%;</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характер ограждения и его высота должны быть единообразными как минимум на протяжении одного квартала;</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минимальное расстояние от капитальных строений до водоемов – 100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минимальное расстояние от капитальных строений до ручьев и природных дренажных канав, не являющимися притоками первого порядка – 10 м;</w:t>
      </w:r>
    </w:p>
    <w:p w:rsidR="00D746FF" w:rsidRPr="00D746FF" w:rsidRDefault="00D746FF" w:rsidP="00D746FF">
      <w:pPr>
        <w:pStyle w:val="p8"/>
        <w:jc w:val="both"/>
        <w:rPr>
          <w:rFonts w:ascii="Arial" w:hAnsi="Arial" w:cs="Arial"/>
        </w:rPr>
      </w:pPr>
      <w:r w:rsidRPr="00D746FF">
        <w:rPr>
          <w:rStyle w:val="s7"/>
          <w:rFonts w:ascii="Arial" w:hAnsi="Arial" w:cs="Arial"/>
        </w:rPr>
        <w:lastRenderedPageBreak/>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минимальное расстояние от капитальных строений до лесных массивов, парков и скверов – 15 м;</w:t>
      </w:r>
    </w:p>
    <w:p w:rsidR="00D746FF" w:rsidRPr="00D746FF" w:rsidRDefault="00D746FF" w:rsidP="00D746FF">
      <w:pPr>
        <w:pStyle w:val="p9"/>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минимальное расстояние от капитальных строений до сохраняемых открытых пространств – 20 м;</w:t>
      </w:r>
    </w:p>
    <w:p w:rsidR="00D746FF" w:rsidRPr="00D746FF" w:rsidRDefault="00D746FF" w:rsidP="00D746FF">
      <w:pPr>
        <w:pStyle w:val="p8"/>
        <w:jc w:val="both"/>
        <w:rPr>
          <w:rFonts w:ascii="Arial" w:hAnsi="Arial" w:cs="Arial"/>
        </w:rPr>
      </w:pPr>
      <w:r w:rsidRPr="00D746FF">
        <w:rPr>
          <w:rStyle w:val="s7"/>
          <w:rFonts w:ascii="Arial" w:hAnsi="Arial" w:cs="Arial"/>
        </w:rPr>
        <w:sym w:font="Symbol" w:char="F02D"/>
      </w:r>
      <w:r w:rsidRPr="00D746FF">
        <w:rPr>
          <w:rStyle w:val="s7"/>
          <w:rFonts w:ascii="Cambria Math" w:hAnsi="Cambria Math" w:cs="Cambria Math"/>
        </w:rPr>
        <w:t>​</w:t>
      </w:r>
      <w:r w:rsidRPr="00D746FF">
        <w:rPr>
          <w:rStyle w:val="s7"/>
          <w:rFonts w:ascii="Arial" w:hAnsi="Arial" w:cs="Arial"/>
        </w:rPr>
        <w:t> </w:t>
      </w:r>
      <w:r w:rsidRPr="00D746FF">
        <w:rPr>
          <w:rFonts w:ascii="Arial" w:hAnsi="Arial" w:cs="Arial"/>
        </w:rPr>
        <w:t>не допускается размещать со стороны улиц вспомогательные строения, за исключением гаражей.</w:t>
      </w:r>
    </w:p>
    <w:p w:rsidR="00D746FF" w:rsidRPr="00D746FF" w:rsidRDefault="00D746FF" w:rsidP="00D746FF">
      <w:pPr>
        <w:pStyle w:val="p10"/>
        <w:jc w:val="both"/>
        <w:rPr>
          <w:rFonts w:ascii="Arial" w:hAnsi="Arial" w:cs="Arial"/>
        </w:rPr>
      </w:pPr>
      <w:r w:rsidRPr="00D746FF">
        <w:rPr>
          <w:rStyle w:val="s6"/>
          <w:rFonts w:ascii="Arial" w:hAnsi="Arial" w:cs="Arial"/>
        </w:rPr>
        <w:t>2.</w:t>
      </w:r>
      <w:r w:rsidRPr="00D746FF">
        <w:rPr>
          <w:rStyle w:val="s6"/>
          <w:rFonts w:ascii="Cambria Math" w:hAnsi="Cambria Math" w:cs="Cambria Math"/>
        </w:rPr>
        <w:t>​</w:t>
      </w:r>
      <w:r w:rsidRPr="00D746FF">
        <w:rPr>
          <w:rStyle w:val="s6"/>
          <w:rFonts w:ascii="Arial" w:hAnsi="Arial" w:cs="Arial"/>
        </w:rPr>
        <w:t> </w:t>
      </w:r>
      <w:proofErr w:type="gramStart"/>
      <w:r w:rsidRPr="00D746FF">
        <w:rPr>
          <w:rFonts w:ascii="Arial" w:hAnsi="Arial" w:cs="Arial"/>
        </w:rPr>
        <w:t>С момента подписания настоящего решения, считать утратившим силу решение Совета депутатов Беляницкого сельского поселения Сонковского района Тверской области № 41 от 23.04.2015 «О внесении изменений в решение Совета депутатов Беляницкого сельского поселения Сонковского района Тверской области № 97/1 от 10.05.2012 «Об утверждении правил землепользования и застройки Беляницкого сельского поселения Сонковского района Тверской области».</w:t>
      </w:r>
      <w:proofErr w:type="gramEnd"/>
    </w:p>
    <w:p w:rsidR="00D746FF" w:rsidRPr="00D746FF" w:rsidRDefault="00D746FF" w:rsidP="00D746FF">
      <w:pPr>
        <w:pStyle w:val="p4"/>
        <w:jc w:val="both"/>
        <w:rPr>
          <w:rFonts w:ascii="Arial" w:hAnsi="Arial" w:cs="Arial"/>
        </w:rPr>
      </w:pPr>
      <w:r w:rsidRPr="00D746FF">
        <w:rPr>
          <w:rFonts w:ascii="Arial" w:hAnsi="Arial" w:cs="Arial"/>
        </w:rPr>
        <w:t xml:space="preserve">3. Обнародовать настоящее решение и </w:t>
      </w:r>
      <w:proofErr w:type="gramStart"/>
      <w:r w:rsidRPr="00D746FF">
        <w:rPr>
          <w:rFonts w:ascii="Arial" w:hAnsi="Arial" w:cs="Arial"/>
        </w:rPr>
        <w:t>разместить его</w:t>
      </w:r>
      <w:proofErr w:type="gramEnd"/>
      <w:r w:rsidRPr="00D746FF">
        <w:rPr>
          <w:rFonts w:ascii="Arial" w:hAnsi="Arial" w:cs="Arial"/>
        </w:rPr>
        <w:t xml:space="preserve"> в информационно-телекоммуникационной сети «Интернет» на официальном сайте администрации </w:t>
      </w:r>
      <w:r>
        <w:rPr>
          <w:rFonts w:ascii="Arial" w:hAnsi="Arial" w:cs="Arial"/>
        </w:rPr>
        <w:t xml:space="preserve"> </w:t>
      </w:r>
      <w:r w:rsidRPr="00D746FF">
        <w:rPr>
          <w:rFonts w:ascii="Arial" w:hAnsi="Arial" w:cs="Arial"/>
        </w:rPr>
        <w:t xml:space="preserve"> </w:t>
      </w:r>
      <w:r>
        <w:rPr>
          <w:rFonts w:ascii="Arial" w:hAnsi="Arial" w:cs="Arial"/>
        </w:rPr>
        <w:t xml:space="preserve"> </w:t>
      </w:r>
      <w:r w:rsidRPr="00D746FF">
        <w:rPr>
          <w:rFonts w:ascii="Arial" w:hAnsi="Arial" w:cs="Arial"/>
        </w:rPr>
        <w:t xml:space="preserve"> Беляницкого сельского поселения.</w:t>
      </w:r>
    </w:p>
    <w:p w:rsidR="00D746FF" w:rsidRPr="00D746FF" w:rsidRDefault="00D746FF" w:rsidP="00D746FF">
      <w:pPr>
        <w:pStyle w:val="p3"/>
        <w:jc w:val="both"/>
        <w:rPr>
          <w:rFonts w:ascii="Arial" w:hAnsi="Arial" w:cs="Arial"/>
        </w:rPr>
      </w:pPr>
      <w:r w:rsidRPr="00D746FF">
        <w:rPr>
          <w:rFonts w:ascii="Arial" w:hAnsi="Arial" w:cs="Arial"/>
        </w:rPr>
        <w:t xml:space="preserve">Глава Беляницкого </w:t>
      </w:r>
      <w:proofErr w:type="gramStart"/>
      <w:r w:rsidRPr="00D746FF">
        <w:rPr>
          <w:rFonts w:ascii="Arial" w:hAnsi="Arial" w:cs="Arial"/>
        </w:rPr>
        <w:t>сельского</w:t>
      </w:r>
      <w:proofErr w:type="gramEnd"/>
      <w:r w:rsidRPr="00D746FF">
        <w:rPr>
          <w:rFonts w:ascii="Arial" w:hAnsi="Arial" w:cs="Arial"/>
        </w:rPr>
        <w:t xml:space="preserve"> поселения</w:t>
      </w:r>
    </w:p>
    <w:p w:rsidR="00D746FF" w:rsidRPr="00D746FF" w:rsidRDefault="00D746FF" w:rsidP="00D746FF">
      <w:pPr>
        <w:pStyle w:val="p3"/>
        <w:jc w:val="both"/>
        <w:rPr>
          <w:rFonts w:ascii="Arial" w:hAnsi="Arial" w:cs="Arial"/>
        </w:rPr>
      </w:pPr>
      <w:r w:rsidRPr="00D746FF">
        <w:rPr>
          <w:rFonts w:ascii="Arial" w:hAnsi="Arial" w:cs="Arial"/>
        </w:rPr>
        <w:t>Сонковского района Тверской области</w:t>
      </w:r>
      <w:r>
        <w:rPr>
          <w:rFonts w:ascii="Arial" w:hAnsi="Arial" w:cs="Arial"/>
        </w:rPr>
        <w:t xml:space="preserve">                                                         </w:t>
      </w:r>
      <w:r w:rsidRPr="00D746FF">
        <w:rPr>
          <w:rFonts w:ascii="Arial" w:hAnsi="Arial" w:cs="Arial"/>
        </w:rPr>
        <w:t xml:space="preserve"> </w:t>
      </w:r>
      <w:proofErr w:type="spellStart"/>
      <w:r w:rsidRPr="00D746FF">
        <w:rPr>
          <w:rFonts w:ascii="Arial" w:hAnsi="Arial" w:cs="Arial"/>
        </w:rPr>
        <w:t>И.Ю.Паршина</w:t>
      </w:r>
      <w:proofErr w:type="spellEnd"/>
      <w:r w:rsidRPr="00D746FF">
        <w:rPr>
          <w:rFonts w:ascii="Arial" w:hAnsi="Arial" w:cs="Arial"/>
        </w:rPr>
        <w:t xml:space="preserve"> </w:t>
      </w:r>
    </w:p>
    <w:p w:rsidR="001A6C70" w:rsidRPr="00D746FF" w:rsidRDefault="001A6C70" w:rsidP="00D746FF">
      <w:pPr>
        <w:jc w:val="both"/>
        <w:rPr>
          <w:rFonts w:ascii="Arial" w:hAnsi="Arial" w:cs="Arial"/>
          <w:sz w:val="24"/>
          <w:szCs w:val="24"/>
        </w:rPr>
      </w:pPr>
    </w:p>
    <w:sectPr w:rsidR="001A6C70" w:rsidRPr="00D746FF" w:rsidSect="00D746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FF"/>
    <w:rsid w:val="001A6C70"/>
    <w:rsid w:val="00D7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746FF"/>
  </w:style>
  <w:style w:type="character" w:customStyle="1" w:styleId="s2">
    <w:name w:val="s2"/>
    <w:basedOn w:val="a0"/>
    <w:rsid w:val="00D746FF"/>
  </w:style>
  <w:style w:type="paragraph" w:customStyle="1" w:styleId="p6">
    <w:name w:val="p6"/>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746FF"/>
  </w:style>
  <w:style w:type="character" w:customStyle="1" w:styleId="s4">
    <w:name w:val="s4"/>
    <w:basedOn w:val="a0"/>
    <w:rsid w:val="00D746FF"/>
  </w:style>
  <w:style w:type="character" w:customStyle="1" w:styleId="s5">
    <w:name w:val="s5"/>
    <w:basedOn w:val="a0"/>
    <w:rsid w:val="00D746FF"/>
  </w:style>
  <w:style w:type="character" w:customStyle="1" w:styleId="s6">
    <w:name w:val="s6"/>
    <w:basedOn w:val="a0"/>
    <w:rsid w:val="00D746FF"/>
  </w:style>
  <w:style w:type="paragraph" w:customStyle="1" w:styleId="p7">
    <w:name w:val="p7"/>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746FF"/>
  </w:style>
  <w:style w:type="character" w:customStyle="1" w:styleId="s8">
    <w:name w:val="s8"/>
    <w:basedOn w:val="a0"/>
    <w:rsid w:val="00D746FF"/>
  </w:style>
  <w:style w:type="paragraph" w:customStyle="1" w:styleId="p9">
    <w:name w:val="p9"/>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746FF"/>
  </w:style>
  <w:style w:type="paragraph" w:styleId="a3">
    <w:name w:val="No Spacing"/>
    <w:uiPriority w:val="1"/>
    <w:qFormat/>
    <w:rsid w:val="00D746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746FF"/>
  </w:style>
  <w:style w:type="character" w:customStyle="1" w:styleId="s2">
    <w:name w:val="s2"/>
    <w:basedOn w:val="a0"/>
    <w:rsid w:val="00D746FF"/>
  </w:style>
  <w:style w:type="paragraph" w:customStyle="1" w:styleId="p6">
    <w:name w:val="p6"/>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746FF"/>
  </w:style>
  <w:style w:type="character" w:customStyle="1" w:styleId="s4">
    <w:name w:val="s4"/>
    <w:basedOn w:val="a0"/>
    <w:rsid w:val="00D746FF"/>
  </w:style>
  <w:style w:type="character" w:customStyle="1" w:styleId="s5">
    <w:name w:val="s5"/>
    <w:basedOn w:val="a0"/>
    <w:rsid w:val="00D746FF"/>
  </w:style>
  <w:style w:type="character" w:customStyle="1" w:styleId="s6">
    <w:name w:val="s6"/>
    <w:basedOn w:val="a0"/>
    <w:rsid w:val="00D746FF"/>
  </w:style>
  <w:style w:type="paragraph" w:customStyle="1" w:styleId="p7">
    <w:name w:val="p7"/>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746FF"/>
  </w:style>
  <w:style w:type="character" w:customStyle="1" w:styleId="s8">
    <w:name w:val="s8"/>
    <w:basedOn w:val="a0"/>
    <w:rsid w:val="00D746FF"/>
  </w:style>
  <w:style w:type="paragraph" w:customStyle="1" w:styleId="p9">
    <w:name w:val="p9"/>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7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746FF"/>
  </w:style>
  <w:style w:type="paragraph" w:styleId="a3">
    <w:name w:val="No Spacing"/>
    <w:uiPriority w:val="1"/>
    <w:qFormat/>
    <w:rsid w:val="00D74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3716">
      <w:bodyDiv w:val="1"/>
      <w:marLeft w:val="0"/>
      <w:marRight w:val="0"/>
      <w:marTop w:val="0"/>
      <w:marBottom w:val="0"/>
      <w:divBdr>
        <w:top w:val="none" w:sz="0" w:space="0" w:color="auto"/>
        <w:left w:val="none" w:sz="0" w:space="0" w:color="auto"/>
        <w:bottom w:val="none" w:sz="0" w:space="0" w:color="auto"/>
        <w:right w:val="none" w:sz="0" w:space="0" w:color="auto"/>
      </w:divBdr>
      <w:divsChild>
        <w:div w:id="2083941129">
          <w:marLeft w:val="0"/>
          <w:marRight w:val="0"/>
          <w:marTop w:val="0"/>
          <w:marBottom w:val="0"/>
          <w:divBdr>
            <w:top w:val="none" w:sz="0" w:space="0" w:color="auto"/>
            <w:left w:val="none" w:sz="0" w:space="0" w:color="auto"/>
            <w:bottom w:val="none" w:sz="0" w:space="0" w:color="auto"/>
            <w:right w:val="none" w:sz="0" w:space="0" w:color="auto"/>
          </w:divBdr>
          <w:divsChild>
            <w:div w:id="20381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2015-07-27T12:10:00Z</cp:lastPrinted>
  <dcterms:created xsi:type="dcterms:W3CDTF">2015-07-27T12:04:00Z</dcterms:created>
  <dcterms:modified xsi:type="dcterms:W3CDTF">2015-07-27T12:11:00Z</dcterms:modified>
</cp:coreProperties>
</file>